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18E" w:rsidRDefault="0023618E" w:rsidP="0023618E">
      <w:pPr>
        <w:ind w:leftChars="1188" w:left="31680" w:rightChars="129" w:right="31680" w:firstLineChars="250" w:firstLine="31680"/>
        <w:jc w:val="both"/>
        <w:rPr>
          <w:rFonts w:ascii="宋体" w:hAnsi="宋体" w:cs="宋体"/>
          <w:b/>
          <w:sz w:val="52"/>
        </w:rPr>
      </w:pPr>
    </w:p>
    <w:p w:rsidR="0023618E" w:rsidRDefault="0023618E" w:rsidP="00074752">
      <w:pPr>
        <w:ind w:leftChars="1188" w:left="31680" w:rightChars="129" w:right="31680" w:firstLineChars="250" w:firstLine="31680"/>
        <w:jc w:val="both"/>
        <w:rPr>
          <w:rFonts w:ascii="宋体" w:hAnsi="宋体" w:cs="宋体"/>
          <w:b/>
          <w:sz w:val="52"/>
        </w:rPr>
      </w:pPr>
    </w:p>
    <w:p w:rsidR="0023618E" w:rsidRDefault="0023618E" w:rsidP="00074752">
      <w:pPr>
        <w:ind w:leftChars="1188" w:left="31680" w:rightChars="129" w:right="31680" w:firstLineChars="250" w:firstLine="31680"/>
        <w:jc w:val="both"/>
        <w:rPr>
          <w:rFonts w:ascii="宋体" w:hAnsi="宋体" w:cs="宋体"/>
          <w:b/>
          <w:sz w:val="52"/>
        </w:rPr>
      </w:pPr>
    </w:p>
    <w:p w:rsidR="0023618E" w:rsidRDefault="0023618E" w:rsidP="00074752">
      <w:pPr>
        <w:ind w:leftChars="1188" w:left="31680" w:rightChars="129" w:right="31680" w:firstLineChars="250" w:firstLine="31680"/>
        <w:jc w:val="both"/>
        <w:rPr>
          <w:rFonts w:ascii="宋体" w:hAnsi="宋体" w:cs="宋体"/>
          <w:b/>
          <w:sz w:val="52"/>
        </w:rPr>
      </w:pPr>
    </w:p>
    <w:p w:rsidR="0023618E" w:rsidRDefault="0023618E" w:rsidP="00074752">
      <w:pPr>
        <w:ind w:leftChars="1188" w:left="31680" w:rightChars="129" w:right="31680" w:firstLineChars="250" w:firstLine="31680"/>
        <w:jc w:val="both"/>
        <w:rPr>
          <w:rFonts w:ascii="宋体" w:hAnsi="宋体" w:cs="宋体"/>
          <w:b/>
          <w:sz w:val="52"/>
        </w:rPr>
      </w:pPr>
    </w:p>
    <w:p w:rsidR="0023618E" w:rsidRDefault="0023618E" w:rsidP="00074752">
      <w:pPr>
        <w:ind w:leftChars="1188" w:left="31680" w:rightChars="129" w:right="31680" w:firstLineChars="300" w:firstLine="31680"/>
        <w:jc w:val="both"/>
        <w:rPr>
          <w:rFonts w:ascii="宋体" w:hAnsi="宋体" w:cs="宋体"/>
          <w:b/>
          <w:bCs/>
          <w:sz w:val="52"/>
          <w:szCs w:val="52"/>
        </w:rPr>
        <w:sectPr w:rsidR="0023618E">
          <w:headerReference w:type="default" r:id="rId6"/>
          <w:headerReference w:type="first" r:id="rId7"/>
          <w:pgSz w:w="11906" w:h="16838"/>
          <w:pgMar w:top="1580" w:right="1020" w:bottom="770" w:left="1020" w:header="170" w:footer="280" w:gutter="0"/>
          <w:cols w:space="720"/>
          <w:formProt w:val="0"/>
          <w:titlePg/>
          <w:docGrid w:linePitch="100"/>
        </w:sectPr>
      </w:pPr>
      <w:r w:rsidRPr="00A3605E">
        <w:rPr>
          <w:rFonts w:ascii="宋体" w:hAnsi="宋体" w:cs="宋体"/>
          <w:b/>
          <w:sz w:val="52"/>
        </w:rPr>
        <w:t>2023</w:t>
      </w:r>
      <w:r w:rsidRPr="00A3605E">
        <w:rPr>
          <w:rFonts w:ascii="宋体" w:hAnsi="宋体" w:cs="宋体" w:hint="eastAsia"/>
          <w:b/>
          <w:sz w:val="52"/>
        </w:rPr>
        <w:t>年度</w:t>
      </w:r>
      <w:r w:rsidRPr="00A3605E">
        <w:rPr>
          <w:rFonts w:ascii="宋体" w:hAnsi="宋体" w:cs="宋体"/>
          <w:b/>
          <w:sz w:val="52"/>
        </w:rPr>
        <w:t xml:space="preserve"> </w:t>
      </w:r>
      <w:r w:rsidRPr="00A3605E">
        <w:rPr>
          <w:rFonts w:ascii="宋体" w:hAnsi="宋体" w:cs="宋体"/>
          <w:b/>
          <w:sz w:val="52"/>
        </w:rPr>
        <w:br/>
      </w:r>
      <w:r w:rsidRPr="00A3605E">
        <w:rPr>
          <w:rFonts w:ascii="宋体" w:hAnsi="宋体" w:cs="宋体" w:hint="eastAsia"/>
          <w:b/>
          <w:sz w:val="52"/>
        </w:rPr>
        <w:t>南京市江宁区人民法院</w:t>
      </w:r>
      <w:r w:rsidRPr="00A3605E">
        <w:rPr>
          <w:rFonts w:ascii="宋体" w:hAnsi="宋体" w:cs="宋体"/>
          <w:b/>
          <w:sz w:val="52"/>
        </w:rPr>
        <w:t xml:space="preserve"> </w:t>
      </w:r>
      <w:r w:rsidRPr="00A3605E">
        <w:rPr>
          <w:rFonts w:ascii="宋体" w:hAnsi="宋体" w:cs="宋体"/>
          <w:b/>
          <w:sz w:val="52"/>
        </w:rPr>
        <w:br/>
      </w:r>
      <w:r>
        <w:rPr>
          <w:rFonts w:ascii="宋体" w:hAnsi="宋体" w:cs="宋体"/>
          <w:b/>
          <w:sz w:val="52"/>
        </w:rPr>
        <w:t xml:space="preserve">    </w:t>
      </w:r>
      <w:r w:rsidRPr="00A3605E">
        <w:rPr>
          <w:rFonts w:ascii="宋体" w:hAnsi="宋体" w:cs="宋体" w:hint="eastAsia"/>
          <w:b/>
          <w:sz w:val="52"/>
        </w:rPr>
        <w:t>部门预算公开</w:t>
      </w:r>
    </w:p>
    <w:p w:rsidR="0023618E" w:rsidRDefault="0023618E">
      <w:pPr>
        <w:pStyle w:val="BodyText"/>
        <w:spacing w:before="4"/>
        <w:rPr>
          <w:rFonts w:ascii="华文仿宋" w:eastAsia="华文仿宋" w:hAnsi="华文仿宋" w:cs="仿宋"/>
          <w:sz w:val="10"/>
        </w:rPr>
      </w:pPr>
    </w:p>
    <w:p w:rsidR="0023618E" w:rsidRDefault="0023618E">
      <w:pPr>
        <w:pStyle w:val="Heading2"/>
        <w:tabs>
          <w:tab w:val="left" w:pos="880"/>
        </w:tabs>
        <w:snapToGrid w:val="0"/>
        <w:ind w:right="313"/>
        <w:rPr>
          <w:rFonts w:ascii="仿宋" w:eastAsia="仿宋" w:hAnsi="仿宋" w:cs="仿宋"/>
        </w:rPr>
      </w:pPr>
      <w:r>
        <w:rPr>
          <w:rFonts w:ascii="仿宋" w:eastAsia="仿宋" w:hAnsi="仿宋" w:cs="仿宋" w:hint="eastAsia"/>
          <w:b/>
          <w:bCs/>
        </w:rPr>
        <w:t>目</w:t>
      </w:r>
      <w:r>
        <w:rPr>
          <w:rFonts w:ascii="仿宋" w:eastAsia="仿宋" w:hAnsi="仿宋" w:cs="仿宋"/>
          <w:b/>
          <w:bCs/>
        </w:rPr>
        <w:tab/>
      </w:r>
      <w:r>
        <w:rPr>
          <w:rFonts w:ascii="仿宋" w:eastAsia="仿宋" w:hAnsi="仿宋" w:cs="仿宋" w:hint="eastAsia"/>
          <w:b/>
          <w:bCs/>
        </w:rPr>
        <w:t>录</w:t>
      </w:r>
    </w:p>
    <w:p w:rsidR="0023618E" w:rsidRDefault="0023618E">
      <w:pPr>
        <w:pStyle w:val="BodyText"/>
        <w:snapToGrid w:val="0"/>
        <w:spacing w:before="7"/>
        <w:rPr>
          <w:rFonts w:ascii="仿宋" w:eastAsia="仿宋" w:hAnsi="仿宋" w:cs="仿宋"/>
          <w:sz w:val="27"/>
        </w:rPr>
      </w:pP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b/>
          <w:bCs/>
        </w:rPr>
        <w:t>第一部分</w:t>
      </w:r>
      <w:r>
        <w:rPr>
          <w:rFonts w:ascii="仿宋" w:eastAsia="仿宋" w:hAnsi="仿宋" w:cs="仿宋"/>
          <w:b/>
          <w:bCs/>
        </w:rPr>
        <w:t xml:space="preserve"> </w:t>
      </w:r>
      <w:r>
        <w:rPr>
          <w:rFonts w:ascii="仿宋" w:eastAsia="仿宋" w:hAnsi="仿宋" w:cs="仿宋" w:hint="eastAsia"/>
          <w:b/>
          <w:bCs/>
          <w:lang w:val="en-US"/>
        </w:rPr>
        <w:t>部门</w:t>
      </w:r>
      <w:r>
        <w:rPr>
          <w:rFonts w:ascii="仿宋" w:eastAsia="仿宋" w:hAnsi="仿宋" w:cs="仿宋" w:hint="eastAsia"/>
          <w:b/>
          <w:bCs/>
        </w:rPr>
        <w:t>概况</w:t>
      </w:r>
    </w:p>
    <w:p w:rsidR="0023618E" w:rsidRDefault="0023618E" w:rsidP="00074752">
      <w:pPr>
        <w:pStyle w:val="BodyText"/>
        <w:tabs>
          <w:tab w:val="left" w:pos="2249"/>
        </w:tabs>
        <w:snapToGrid w:val="0"/>
        <w:spacing w:line="312" w:lineRule="auto"/>
        <w:ind w:leftChars="300" w:left="31680" w:hanging="11"/>
        <w:jc w:val="both"/>
        <w:rPr>
          <w:rFonts w:ascii="仿宋" w:eastAsia="仿宋" w:hAnsi="仿宋" w:cs="仿宋"/>
        </w:rPr>
      </w:pPr>
      <w:r>
        <w:rPr>
          <w:rFonts w:ascii="仿宋" w:eastAsia="仿宋" w:hAnsi="仿宋" w:cs="仿宋" w:hint="eastAsia"/>
        </w:rPr>
        <w:t>一、主要职能</w:t>
      </w:r>
    </w:p>
    <w:p w:rsidR="0023618E" w:rsidRDefault="0023618E" w:rsidP="00074752">
      <w:pPr>
        <w:pStyle w:val="BodyText"/>
        <w:tabs>
          <w:tab w:val="left" w:pos="2249"/>
        </w:tabs>
        <w:snapToGrid w:val="0"/>
        <w:spacing w:line="312" w:lineRule="auto"/>
        <w:ind w:leftChars="300" w:left="31680" w:hanging="11"/>
        <w:jc w:val="both"/>
        <w:rPr>
          <w:rFonts w:ascii="仿宋" w:eastAsia="仿宋" w:hAnsi="仿宋" w:cs="仿宋"/>
        </w:rPr>
      </w:pPr>
      <w:r>
        <w:rPr>
          <w:rFonts w:ascii="仿宋" w:eastAsia="仿宋" w:hAnsi="仿宋" w:cs="仿宋" w:hint="eastAsia"/>
        </w:rPr>
        <w:t>二、</w:t>
      </w:r>
      <w:r>
        <w:rPr>
          <w:rFonts w:ascii="仿宋" w:eastAsia="仿宋" w:hAnsi="仿宋" w:cs="仿宋" w:hint="eastAsia"/>
          <w:lang w:val="en-US"/>
        </w:rPr>
        <w:t>部门</w:t>
      </w:r>
      <w:r>
        <w:rPr>
          <w:rFonts w:ascii="仿宋" w:eastAsia="仿宋" w:hAnsi="仿宋" w:cs="仿宋" w:hint="eastAsia"/>
        </w:rPr>
        <w:t>机构设置及预算单位构成情况</w:t>
      </w:r>
    </w:p>
    <w:p w:rsidR="0023618E" w:rsidRDefault="0023618E" w:rsidP="00074752">
      <w:pPr>
        <w:pStyle w:val="BodyText"/>
        <w:tabs>
          <w:tab w:val="left" w:pos="2249"/>
        </w:tabs>
        <w:snapToGrid w:val="0"/>
        <w:spacing w:line="312" w:lineRule="auto"/>
        <w:ind w:leftChars="300" w:left="31680" w:hanging="11"/>
        <w:jc w:val="both"/>
        <w:rPr>
          <w:rFonts w:ascii="仿宋" w:eastAsia="仿宋" w:hAnsi="仿宋" w:cs="仿宋"/>
        </w:rPr>
      </w:pPr>
      <w:r>
        <w:rPr>
          <w:rFonts w:ascii="仿宋" w:eastAsia="仿宋" w:hAnsi="仿宋" w:cs="仿宋" w:hint="eastAsia"/>
        </w:rPr>
        <w:t>三、</w:t>
      </w:r>
      <w:r>
        <w:rPr>
          <w:rFonts w:ascii="仿宋" w:eastAsia="仿宋" w:hAnsi="仿宋" w:cs="仿宋"/>
        </w:rPr>
        <w:t>2023</w:t>
      </w:r>
      <w:r>
        <w:rPr>
          <w:rFonts w:ascii="仿宋" w:eastAsia="仿宋" w:hAnsi="仿宋" w:cs="仿宋" w:hint="eastAsia"/>
        </w:rPr>
        <w:t>年度</w:t>
      </w:r>
      <w:r>
        <w:rPr>
          <w:rFonts w:ascii="仿宋" w:eastAsia="仿宋" w:hAnsi="仿宋" w:cs="仿宋" w:hint="eastAsia"/>
          <w:lang w:val="en-US"/>
        </w:rPr>
        <w:t>部门</w:t>
      </w:r>
      <w:r>
        <w:rPr>
          <w:rFonts w:ascii="仿宋" w:eastAsia="仿宋" w:hAnsi="仿宋" w:cs="仿宋" w:hint="eastAsia"/>
        </w:rPr>
        <w:t>主要工作任务及目标</w:t>
      </w:r>
    </w:p>
    <w:p w:rsidR="0023618E" w:rsidRDefault="0023618E" w:rsidP="00074752">
      <w:pPr>
        <w:pStyle w:val="BodyText"/>
        <w:snapToGrid w:val="0"/>
        <w:spacing w:line="312" w:lineRule="auto"/>
        <w:ind w:leftChars="300" w:left="31680" w:hanging="11"/>
        <w:jc w:val="both"/>
        <w:rPr>
          <w:rFonts w:ascii="仿宋" w:eastAsia="仿宋" w:hAnsi="仿宋" w:cs="仿宋"/>
          <w:b/>
          <w:bCs/>
        </w:rPr>
      </w:pPr>
      <w:r>
        <w:rPr>
          <w:rFonts w:ascii="仿宋" w:eastAsia="仿宋" w:hAnsi="仿宋" w:cs="仿宋" w:hint="eastAsia"/>
          <w:b/>
          <w:bCs/>
          <w:lang w:val="en-US"/>
        </w:rPr>
        <w:t>第二部分</w:t>
      </w:r>
      <w:r>
        <w:rPr>
          <w:rFonts w:ascii="仿宋" w:eastAsia="仿宋" w:hAnsi="仿宋" w:cs="仿宋"/>
          <w:b/>
          <w:bCs/>
          <w:lang w:val="en-US"/>
        </w:rPr>
        <w:t xml:space="preserve"> </w:t>
      </w:r>
      <w:r>
        <w:rPr>
          <w:rFonts w:ascii="仿宋" w:eastAsia="仿宋" w:hAnsi="仿宋" w:cs="仿宋"/>
          <w:b/>
          <w:bCs/>
          <w:color w:val="000000"/>
          <w:sz w:val="30"/>
          <w:szCs w:val="30"/>
          <w:lang w:val="en-US"/>
        </w:rPr>
        <w:t>2023</w:t>
      </w:r>
      <w:r>
        <w:rPr>
          <w:rFonts w:ascii="仿宋" w:eastAsia="仿宋" w:hAnsi="仿宋" w:cs="仿宋" w:hint="eastAsia"/>
          <w:b/>
          <w:bCs/>
          <w:lang w:val="en-US"/>
        </w:rPr>
        <w:t>年度</w:t>
      </w:r>
      <w:r>
        <w:rPr>
          <w:rFonts w:ascii="仿宋" w:eastAsia="仿宋" w:hAnsi="仿宋" w:cs="仿宋" w:hint="eastAsia"/>
          <w:b/>
        </w:rPr>
        <w:t>部门预算表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一、收支总表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二、收入总表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三、支出总表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四、财政拨款收支总表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五、财政拨款支出表（功能科目）</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六、财政拨款基本支出表（经济科目）</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七、一般公共预算支出表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八、一般公共预算基本支出表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九、一般公共预算“三公”经费、会议费、培训费支出表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十、政府性基金预算支出表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一</w:t>
      </w:r>
      <w:r>
        <w:rPr>
          <w:rFonts w:ascii="仿宋" w:eastAsia="仿宋" w:hAnsi="仿宋" w:cs="仿宋" w:hint="eastAsia"/>
        </w:rPr>
        <w:t>、国有资本经营预算支出预算表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二</w:t>
      </w:r>
      <w:r>
        <w:rPr>
          <w:rFonts w:ascii="仿宋" w:eastAsia="仿宋" w:hAnsi="仿宋" w:cs="仿宋" w:hint="eastAsia"/>
        </w:rPr>
        <w:t>、一般公共预算机关运行经费支出</w:t>
      </w:r>
      <w:r>
        <w:rPr>
          <w:rFonts w:ascii="仿宋" w:eastAsia="仿宋" w:hAnsi="仿宋" w:cs="仿宋" w:hint="eastAsia"/>
          <w:lang w:val="en-US"/>
        </w:rPr>
        <w:t>预算</w:t>
      </w:r>
      <w:r>
        <w:rPr>
          <w:rFonts w:ascii="仿宋" w:eastAsia="仿宋" w:hAnsi="仿宋" w:cs="仿宋" w:hint="eastAsia"/>
        </w:rPr>
        <w:t>表</w:t>
      </w:r>
    </w:p>
    <w:p w:rsidR="0023618E" w:rsidRDefault="0023618E" w:rsidP="00074752">
      <w:pPr>
        <w:pStyle w:val="BodyText"/>
        <w:snapToGrid w:val="0"/>
        <w:spacing w:line="312" w:lineRule="auto"/>
        <w:ind w:leftChars="300" w:left="31680"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三</w:t>
      </w:r>
      <w:r>
        <w:rPr>
          <w:rFonts w:ascii="仿宋" w:eastAsia="仿宋" w:hAnsi="仿宋" w:cs="仿宋" w:hint="eastAsia"/>
        </w:rPr>
        <w:t>、政府采购支出表</w:t>
      </w:r>
    </w:p>
    <w:p w:rsidR="0023618E" w:rsidRDefault="0023618E" w:rsidP="00074752">
      <w:pPr>
        <w:pStyle w:val="BodyText"/>
        <w:snapToGrid w:val="0"/>
        <w:spacing w:line="312" w:lineRule="auto"/>
        <w:ind w:leftChars="300" w:left="31680" w:right="506" w:hanging="11"/>
        <w:jc w:val="both"/>
        <w:rPr>
          <w:rFonts w:ascii="仿宋" w:eastAsia="仿宋" w:hAnsi="仿宋" w:cs="仿宋"/>
          <w:b/>
          <w:bCs/>
          <w:color w:val="000000"/>
          <w:sz w:val="30"/>
          <w:szCs w:val="30"/>
          <w:lang w:val="en-US"/>
        </w:rPr>
      </w:pPr>
      <w:r>
        <w:rPr>
          <w:rFonts w:ascii="仿宋" w:eastAsia="仿宋" w:hAnsi="仿宋" w:cs="仿宋" w:hint="eastAsia"/>
          <w:b/>
          <w:bCs/>
          <w:lang w:val="en-US"/>
        </w:rPr>
        <w:t>第三部分</w:t>
      </w:r>
      <w:r>
        <w:rPr>
          <w:rFonts w:ascii="仿宋" w:eastAsia="仿宋" w:hAnsi="仿宋" w:cs="仿宋"/>
          <w:b/>
          <w:bCs/>
          <w:lang w:val="en-US"/>
        </w:rPr>
        <w:t xml:space="preserve"> </w:t>
      </w:r>
      <w:r>
        <w:rPr>
          <w:rFonts w:ascii="仿宋" w:eastAsia="仿宋" w:hAnsi="仿宋" w:cs="仿宋"/>
          <w:b/>
          <w:bCs/>
          <w:color w:val="000000"/>
          <w:sz w:val="30"/>
          <w:szCs w:val="30"/>
          <w:lang w:val="en-US"/>
        </w:rPr>
        <w:t>2023</w:t>
      </w:r>
      <w:r>
        <w:rPr>
          <w:rFonts w:ascii="仿宋" w:eastAsia="仿宋" w:hAnsi="仿宋" w:cs="仿宋" w:hint="eastAsia"/>
          <w:b/>
          <w:bCs/>
          <w:color w:val="000000"/>
          <w:sz w:val="30"/>
          <w:szCs w:val="30"/>
          <w:lang w:val="en-US"/>
        </w:rPr>
        <w:t>年度</w:t>
      </w:r>
      <w:r>
        <w:rPr>
          <w:rFonts w:ascii="仿宋" w:eastAsia="仿宋" w:hAnsi="仿宋" w:cs="仿宋" w:hint="eastAsia"/>
          <w:b/>
          <w:color w:val="000000"/>
          <w:sz w:val="30"/>
        </w:rPr>
        <w:t>部门</w:t>
      </w:r>
      <w:r>
        <w:rPr>
          <w:rFonts w:ascii="仿宋" w:eastAsia="仿宋" w:hAnsi="仿宋" w:cs="仿宋" w:hint="eastAsia"/>
          <w:b/>
          <w:bCs/>
          <w:color w:val="000000"/>
          <w:sz w:val="30"/>
          <w:szCs w:val="30"/>
          <w:lang w:val="en-US"/>
        </w:rPr>
        <w:t>预算情况说明</w:t>
      </w:r>
    </w:p>
    <w:p w:rsidR="0023618E" w:rsidRDefault="0023618E" w:rsidP="00074752">
      <w:pPr>
        <w:pStyle w:val="BodyText"/>
        <w:snapToGrid w:val="0"/>
        <w:spacing w:line="312" w:lineRule="auto"/>
        <w:ind w:leftChars="300" w:left="31680" w:right="2575" w:hanging="11"/>
        <w:jc w:val="both"/>
        <w:rPr>
          <w:rFonts w:ascii="仿宋" w:eastAsia="仿宋" w:hAnsi="仿宋" w:cs="仿宋"/>
          <w:b/>
          <w:bCs/>
          <w:color w:val="000000"/>
          <w:sz w:val="30"/>
          <w:szCs w:val="30"/>
          <w:lang w:val="en-US"/>
        </w:rPr>
      </w:pPr>
      <w:r>
        <w:rPr>
          <w:rFonts w:ascii="仿宋" w:eastAsia="仿宋" w:hAnsi="仿宋" w:cs="仿宋" w:hint="eastAsia"/>
          <w:b/>
          <w:bCs/>
          <w:lang w:val="en-US"/>
        </w:rPr>
        <w:t>第四部分</w:t>
      </w:r>
      <w:r>
        <w:rPr>
          <w:rFonts w:ascii="仿宋" w:eastAsia="仿宋" w:hAnsi="仿宋" w:cs="仿宋"/>
          <w:b/>
          <w:bCs/>
          <w:lang w:val="en-US"/>
        </w:rPr>
        <w:t xml:space="preserve"> </w:t>
      </w:r>
      <w:r>
        <w:rPr>
          <w:rFonts w:ascii="仿宋" w:eastAsia="仿宋" w:hAnsi="仿宋" w:cs="仿宋" w:hint="eastAsia"/>
          <w:b/>
          <w:bCs/>
          <w:lang w:val="en-US"/>
        </w:rPr>
        <w:t>名词解释</w:t>
      </w:r>
    </w:p>
    <w:p w:rsidR="0023618E" w:rsidRDefault="0023618E" w:rsidP="00074752">
      <w:pPr>
        <w:pStyle w:val="BodyText"/>
        <w:snapToGrid w:val="0"/>
        <w:spacing w:line="312" w:lineRule="auto"/>
        <w:ind w:leftChars="300" w:left="31680" w:right="2414" w:hanging="9"/>
        <w:jc w:val="both"/>
        <w:rPr>
          <w:rFonts w:ascii="仿宋" w:eastAsia="仿宋" w:hAnsi="仿宋" w:cs="仿宋"/>
        </w:rPr>
        <w:sectPr w:rsidR="0023618E">
          <w:footerReference w:type="default" r:id="rId8"/>
          <w:pgSz w:w="11906" w:h="16838"/>
          <w:pgMar w:top="1580" w:right="1020" w:bottom="770" w:left="1020" w:header="170" w:footer="280" w:gutter="0"/>
          <w:pgNumType w:fmt="numberInDash" w:start="1"/>
          <w:cols w:space="720"/>
          <w:formProt w:val="0"/>
          <w:docGrid w:linePitch="100"/>
        </w:sectPr>
      </w:pPr>
    </w:p>
    <w:p w:rsidR="0023618E" w:rsidRDefault="0023618E">
      <w:pPr>
        <w:pStyle w:val="BodyText"/>
        <w:spacing w:before="1"/>
        <w:rPr>
          <w:rFonts w:ascii="华文仿宋" w:eastAsia="华文仿宋" w:hAnsi="华文仿宋" w:cs="仿宋"/>
          <w:sz w:val="14"/>
        </w:rPr>
      </w:pPr>
    </w:p>
    <w:p w:rsidR="0023618E" w:rsidRDefault="0023618E" w:rsidP="00074752">
      <w:pPr>
        <w:pStyle w:val="Heading4"/>
        <w:tabs>
          <w:tab w:val="left" w:pos="4395"/>
        </w:tabs>
        <w:spacing w:line="606" w:lineRule="exact"/>
        <w:ind w:rightChars="229" w:right="31680"/>
        <w:rPr>
          <w:rFonts w:ascii="仿宋" w:eastAsia="仿宋" w:hAnsi="仿宋" w:cs="仿宋"/>
          <w:b/>
          <w:bCs/>
        </w:rPr>
      </w:pPr>
      <w:r>
        <w:rPr>
          <w:rFonts w:ascii="仿宋" w:eastAsia="仿宋" w:hAnsi="仿宋" w:cs="仿宋" w:hint="eastAsia"/>
          <w:b/>
          <w:bCs/>
        </w:rPr>
        <w:t>第一部分</w:t>
      </w:r>
      <w:r>
        <w:rPr>
          <w:rFonts w:ascii="仿宋" w:eastAsia="仿宋" w:hAnsi="仿宋" w:cs="仿宋"/>
          <w:b/>
          <w:bCs/>
          <w:lang w:val="en-US"/>
        </w:rPr>
        <w:t xml:space="preserve"> </w:t>
      </w:r>
      <w:r>
        <w:rPr>
          <w:rFonts w:ascii="仿宋" w:eastAsia="仿宋" w:hAnsi="仿宋" w:cs="仿宋" w:hint="eastAsia"/>
          <w:b/>
          <w:bCs/>
        </w:rPr>
        <w:t>部门概况</w:t>
      </w:r>
    </w:p>
    <w:p w:rsidR="0023618E" w:rsidRDefault="0023618E" w:rsidP="00074752">
      <w:pPr>
        <w:ind w:rightChars="229" w:right="31680"/>
        <w:jc w:val="both"/>
      </w:pPr>
    </w:p>
    <w:p w:rsidR="0023618E" w:rsidRDefault="0023618E" w:rsidP="00074752">
      <w:pPr>
        <w:pStyle w:val="BodyText"/>
        <w:spacing w:line="360" w:lineRule="auto"/>
        <w:ind w:leftChars="200" w:left="31680" w:rightChars="229" w:right="31680" w:firstLine="658"/>
        <w:jc w:val="both"/>
        <w:rPr>
          <w:rFonts w:ascii="仿宋" w:eastAsia="仿宋" w:hAnsi="仿宋" w:cs="仿宋"/>
          <w:b/>
          <w:bCs/>
        </w:rPr>
      </w:pPr>
      <w:r>
        <w:rPr>
          <w:rFonts w:ascii="仿宋" w:eastAsia="仿宋" w:hAnsi="仿宋" w:cs="仿宋" w:hint="eastAsia"/>
          <w:b/>
          <w:bCs/>
        </w:rPr>
        <w:t>一、主要职能</w:t>
      </w: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南京市江宁区人民法院是国家审判机关，在地域管辖或指定集中管辖范围内依法独立行使审判权。其主要职责是：</w:t>
      </w: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rPr>
        <w:t>1.</w:t>
      </w:r>
      <w:r>
        <w:rPr>
          <w:rFonts w:ascii="仿宋" w:eastAsia="仿宋" w:hAnsi="仿宋" w:cs="仿宋" w:hint="eastAsia"/>
        </w:rPr>
        <w:t>依法审判符合级别管辖和地域管辖的第一审刑事、民事、商事案件，发挥着打击本地区刑事犯罪、协调处理各类民商事矛盾，定纷止争，维护当地社会秩序稳定的重要作用；</w:t>
      </w: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rPr>
        <w:t>2.</w:t>
      </w:r>
      <w:r>
        <w:rPr>
          <w:rFonts w:ascii="仿宋" w:eastAsia="仿宋" w:hAnsi="仿宋" w:cs="仿宋" w:hint="eastAsia"/>
        </w:rPr>
        <w:t>依法受理符合级别管辖和地域管辖及委托的执行案件；</w:t>
      </w: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rPr>
        <w:t>3.</w:t>
      </w:r>
      <w:r>
        <w:rPr>
          <w:rFonts w:ascii="仿宋" w:eastAsia="仿宋" w:hAnsi="仿宋" w:cs="仿宋" w:hint="eastAsia"/>
        </w:rPr>
        <w:t>受理不服本院已发生法律效力的判决、裁定等各类申诉，并依法对其中确有错误的已发生法律效力的判决、裁定调解进行再审。</w:t>
      </w:r>
    </w:p>
    <w:p w:rsidR="0023618E" w:rsidRDefault="0023618E" w:rsidP="00074752">
      <w:pPr>
        <w:pStyle w:val="BodyText"/>
        <w:spacing w:line="360" w:lineRule="auto"/>
        <w:ind w:leftChars="200" w:left="31680" w:rightChars="229" w:right="31680" w:firstLine="658"/>
        <w:jc w:val="both"/>
        <w:rPr>
          <w:rFonts w:ascii="仿宋" w:eastAsia="仿宋" w:hAnsi="仿宋" w:cs="仿宋"/>
          <w:b/>
          <w:bCs/>
        </w:rPr>
      </w:pPr>
      <w:r>
        <w:rPr>
          <w:rFonts w:ascii="仿宋" w:eastAsia="仿宋" w:hAnsi="仿宋" w:cs="仿宋" w:hint="eastAsia"/>
          <w:b/>
          <w:bCs/>
        </w:rPr>
        <w:t>二、</w:t>
      </w:r>
      <w:r>
        <w:rPr>
          <w:rFonts w:ascii="仿宋" w:eastAsia="仿宋" w:hAnsi="仿宋" w:cs="仿宋" w:hint="eastAsia"/>
          <w:b/>
        </w:rPr>
        <w:t>部门</w:t>
      </w:r>
      <w:r>
        <w:rPr>
          <w:rFonts w:ascii="仿宋" w:eastAsia="仿宋" w:hAnsi="仿宋" w:cs="仿宋" w:hint="eastAsia"/>
          <w:b/>
          <w:bCs/>
        </w:rPr>
        <w:t>机构设置及预算单位构成情况</w:t>
      </w: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lang w:val="en-US"/>
        </w:rPr>
        <w:t>1.</w:t>
      </w:r>
      <w:r>
        <w:rPr>
          <w:rFonts w:ascii="仿宋" w:eastAsia="仿宋" w:hAnsi="仿宋" w:cs="仿宋" w:hint="eastAsia"/>
        </w:rPr>
        <w:t>根据</w:t>
      </w:r>
      <w:r>
        <w:rPr>
          <w:rFonts w:ascii="仿宋" w:eastAsia="仿宋" w:hAnsi="仿宋" w:cs="仿宋" w:hint="eastAsia"/>
          <w:lang w:val="en-US"/>
        </w:rPr>
        <w:t>部门</w:t>
      </w:r>
      <w:r>
        <w:rPr>
          <w:rFonts w:ascii="仿宋" w:eastAsia="仿宋" w:hAnsi="仿宋" w:cs="仿宋" w:hint="eastAsia"/>
        </w:rPr>
        <w:t>职责分工，本部门内设机构包括：立案庭（诉讼服务中心）、速裁庭、刑庭、民一庭（少年及家事庭）、民二庭（清算与破产庭）、房地产庭（行政庭）、执行局（执行指挥中心）、审管办（审监庭、研究室）、政治部、综合办公室、司法行政装备科。直属行政机构</w:t>
      </w:r>
      <w:r>
        <w:rPr>
          <w:rFonts w:ascii="仿宋" w:eastAsia="仿宋" w:hAnsi="仿宋" w:cs="仿宋"/>
        </w:rPr>
        <w:t>1</w:t>
      </w:r>
      <w:r>
        <w:rPr>
          <w:rFonts w:ascii="仿宋" w:eastAsia="仿宋" w:hAnsi="仿宋" w:cs="仿宋" w:hint="eastAsia"/>
        </w:rPr>
        <w:t>个：包括法警大队。派出机构</w:t>
      </w:r>
      <w:r>
        <w:rPr>
          <w:rFonts w:ascii="仿宋" w:eastAsia="仿宋" w:hAnsi="仿宋" w:cs="仿宋"/>
        </w:rPr>
        <w:t>5</w:t>
      </w:r>
      <w:r>
        <w:rPr>
          <w:rFonts w:ascii="仿宋" w:eastAsia="仿宋" w:hAnsi="仿宋" w:cs="仿宋" w:hint="eastAsia"/>
        </w:rPr>
        <w:t>个：包括汤山人民法庭、淳化人民法庭、横溪人民法庭、滨江开发区人民法庭、东山人民法庭。机关党委负责党群工作（加挂“督察室”牌子）。本部门无下属单位。</w:t>
      </w: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lang w:val="en-US"/>
        </w:rPr>
        <w:t>2.</w:t>
      </w:r>
      <w:r>
        <w:rPr>
          <w:rFonts w:ascii="仿宋" w:eastAsia="仿宋" w:hAnsi="仿宋" w:cs="仿宋" w:hint="eastAsia"/>
        </w:rPr>
        <w:t>从预算单位构成看，纳入本</w:t>
      </w:r>
      <w:r>
        <w:rPr>
          <w:rFonts w:ascii="仿宋" w:eastAsia="仿宋" w:hAnsi="仿宋" w:cs="仿宋" w:hint="eastAsia"/>
          <w:lang w:val="en-US"/>
        </w:rPr>
        <w:t>部门</w:t>
      </w:r>
      <w:r>
        <w:rPr>
          <w:rFonts w:ascii="仿宋" w:eastAsia="仿宋" w:hAnsi="仿宋" w:cs="仿宋"/>
        </w:rPr>
        <w:t>2023</w:t>
      </w:r>
      <w:r>
        <w:rPr>
          <w:rFonts w:ascii="仿宋" w:eastAsia="仿宋" w:hAnsi="仿宋" w:cs="仿宋" w:hint="eastAsia"/>
        </w:rPr>
        <w:t>年</w:t>
      </w:r>
      <w:r>
        <w:rPr>
          <w:rFonts w:ascii="仿宋" w:eastAsia="仿宋" w:hAnsi="仿宋" w:cs="仿宋" w:hint="eastAsia"/>
          <w:lang w:val="en-US"/>
        </w:rPr>
        <w:t>部门</w:t>
      </w:r>
      <w:r>
        <w:rPr>
          <w:rFonts w:ascii="仿宋" w:eastAsia="仿宋" w:hAnsi="仿宋" w:cs="仿宋" w:hint="eastAsia"/>
        </w:rPr>
        <w:t>汇总预算编制范围的预算单位共计</w:t>
      </w:r>
      <w:r>
        <w:rPr>
          <w:rFonts w:ascii="仿宋" w:eastAsia="仿宋" w:hAnsi="仿宋" w:cs="仿宋"/>
        </w:rPr>
        <w:t>1</w:t>
      </w:r>
      <w:r>
        <w:rPr>
          <w:rFonts w:ascii="仿宋" w:eastAsia="仿宋" w:hAnsi="仿宋" w:cs="仿宋" w:hint="eastAsia"/>
        </w:rPr>
        <w:t>家，具体包括：南京市江宁区人民法院（本级）。</w:t>
      </w:r>
    </w:p>
    <w:p w:rsidR="0023618E" w:rsidRDefault="0023618E" w:rsidP="00074752">
      <w:pPr>
        <w:pStyle w:val="BodyText"/>
        <w:spacing w:line="360" w:lineRule="auto"/>
        <w:ind w:leftChars="200" w:left="31680" w:rightChars="229" w:right="31680" w:firstLine="658"/>
        <w:jc w:val="both"/>
        <w:rPr>
          <w:rFonts w:ascii="仿宋" w:eastAsia="仿宋" w:hAnsi="仿宋" w:cs="仿宋"/>
          <w:b/>
          <w:bCs/>
        </w:rPr>
      </w:pPr>
      <w:r>
        <w:rPr>
          <w:rFonts w:ascii="仿宋" w:eastAsia="仿宋" w:hAnsi="仿宋" w:cs="仿宋" w:hint="eastAsia"/>
          <w:b/>
          <w:bCs/>
        </w:rPr>
        <w:t>三、</w:t>
      </w:r>
      <w:r>
        <w:rPr>
          <w:rFonts w:ascii="仿宋" w:eastAsia="仿宋" w:hAnsi="仿宋" w:cs="仿宋"/>
          <w:b/>
          <w:bCs/>
        </w:rPr>
        <w:t>2023</w:t>
      </w:r>
      <w:r>
        <w:rPr>
          <w:rFonts w:ascii="仿宋" w:eastAsia="仿宋" w:hAnsi="仿宋" w:cs="仿宋" w:hint="eastAsia"/>
          <w:b/>
          <w:bCs/>
        </w:rPr>
        <w:t>年度</w:t>
      </w:r>
      <w:r>
        <w:rPr>
          <w:rFonts w:ascii="仿宋" w:eastAsia="仿宋" w:hAnsi="仿宋" w:cs="仿宋" w:hint="eastAsia"/>
          <w:b/>
        </w:rPr>
        <w:t>部门主要工作任务及目标</w:t>
      </w: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坚持以习近平新时代中国特色社会主义思想为指导，深入学习贯彻党的二十大精神，积极践行习近平法治思想，</w:t>
      </w:r>
      <w:r>
        <w:rPr>
          <w:rFonts w:ascii="仿宋" w:eastAsia="仿宋" w:hAnsi="仿宋" w:cs="仿宋"/>
        </w:rPr>
        <w:t>2023</w:t>
      </w:r>
      <w:r>
        <w:rPr>
          <w:rFonts w:ascii="仿宋" w:eastAsia="仿宋" w:hAnsi="仿宋" w:cs="仿宋" w:hint="eastAsia"/>
        </w:rPr>
        <w:t>年我院将在区委领导下，在区人大及其常委会和上级法院监督指导下，忠实履行宪法和法律赋予的职责，充分发挥审判职能作用，为推动我区经济社会高质量发展作出新的更大贡献。</w:t>
      </w:r>
    </w:p>
    <w:p w:rsidR="0023618E" w:rsidRDefault="0023618E" w:rsidP="00074752">
      <w:pPr>
        <w:pStyle w:val="BodyText"/>
        <w:spacing w:line="235" w:lineRule="auto"/>
        <w:ind w:leftChars="300" w:left="31680" w:right="2414" w:hanging="9"/>
        <w:jc w:val="both"/>
        <w:rPr>
          <w:rFonts w:ascii="仿宋" w:eastAsia="仿宋" w:hAnsi="仿宋" w:cs="仿宋"/>
        </w:rPr>
        <w:sectPr w:rsidR="0023618E">
          <w:footerReference w:type="default" r:id="rId9"/>
          <w:pgSz w:w="11906" w:h="16838"/>
          <w:pgMar w:top="1580" w:right="1020" w:bottom="770" w:left="1020" w:header="170" w:footer="280" w:gutter="0"/>
          <w:pgNumType w:fmt="numberInDash"/>
          <w:cols w:space="720"/>
          <w:formProt w:val="0"/>
          <w:docGrid w:linePitch="100"/>
        </w:sectPr>
      </w:pPr>
    </w:p>
    <w:p w:rsidR="0023618E" w:rsidRDefault="0023618E" w:rsidP="00074752">
      <w:pPr>
        <w:pStyle w:val="BodyText"/>
        <w:spacing w:line="360" w:lineRule="auto"/>
        <w:ind w:leftChars="200" w:left="31680" w:rightChars="229" w:right="31680" w:firstLine="658"/>
        <w:jc w:val="both"/>
        <w:rPr>
          <w:rFonts w:ascii="仿宋" w:eastAsia="仿宋" w:hAnsi="仿宋" w:cs="仿宋"/>
          <w:lang w:val="en-US"/>
        </w:rPr>
      </w:pP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r>
        <w:rPr>
          <w:rFonts w:ascii="仿宋" w:eastAsia="仿宋" w:hAnsi="仿宋" w:cs="仿宋" w:hint="eastAsia"/>
          <w:b/>
          <w:bCs/>
          <w:sz w:val="44"/>
          <w:szCs w:val="44"/>
        </w:rPr>
        <w:t>第二部分</w:t>
      </w: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r>
        <w:rPr>
          <w:rFonts w:ascii="仿宋" w:eastAsia="仿宋" w:hAnsi="仿宋" w:cs="仿宋"/>
          <w:b/>
          <w:bCs/>
          <w:sz w:val="44"/>
          <w:szCs w:val="44"/>
        </w:rPr>
        <w:t>2023</w:t>
      </w:r>
      <w:r>
        <w:rPr>
          <w:rFonts w:ascii="仿宋" w:eastAsia="仿宋" w:hAnsi="仿宋" w:cs="仿宋" w:hint="eastAsia"/>
          <w:b/>
          <w:bCs/>
          <w:sz w:val="44"/>
          <w:szCs w:val="44"/>
        </w:rPr>
        <w:t>年度</w:t>
      </w:r>
    </w:p>
    <w:p w:rsidR="0023618E" w:rsidRDefault="0023618E">
      <w:pPr>
        <w:pStyle w:val="ListParagraph1"/>
        <w:tabs>
          <w:tab w:val="left" w:pos="1609"/>
        </w:tabs>
        <w:spacing w:before="12" w:line="300" w:lineRule="auto"/>
        <w:ind w:left="340" w:right="567" w:firstLine="0"/>
        <w:jc w:val="center"/>
        <w:rPr>
          <w:rFonts w:ascii="仿宋" w:eastAsia="仿宋" w:hAnsi="仿宋" w:cs="仿宋"/>
          <w:b/>
          <w:bCs/>
          <w:sz w:val="44"/>
          <w:szCs w:val="44"/>
        </w:rPr>
      </w:pPr>
      <w:r>
        <w:rPr>
          <w:rFonts w:ascii="仿宋" w:eastAsia="仿宋" w:hAnsi="仿宋" w:cs="仿宋" w:hint="eastAsia"/>
          <w:b/>
          <w:bCs/>
          <w:sz w:val="44"/>
          <w:szCs w:val="44"/>
        </w:rPr>
        <w:t>南京市江宁区人民法院</w:t>
      </w:r>
    </w:p>
    <w:p w:rsidR="0023618E" w:rsidRDefault="0023618E">
      <w:pPr>
        <w:pStyle w:val="ListParagraph1"/>
        <w:tabs>
          <w:tab w:val="left" w:pos="1609"/>
        </w:tabs>
        <w:spacing w:before="12" w:line="300" w:lineRule="auto"/>
        <w:ind w:left="340" w:right="567" w:firstLine="0"/>
        <w:jc w:val="center"/>
        <w:rPr>
          <w:rFonts w:ascii="宋体" w:hAnsi="宋体" w:cs="仿宋"/>
          <w:b/>
          <w:bCs/>
          <w:sz w:val="44"/>
          <w:szCs w:val="44"/>
        </w:rPr>
      </w:pPr>
      <w:r>
        <w:rPr>
          <w:rFonts w:ascii="仿宋" w:eastAsia="仿宋" w:hAnsi="仿宋" w:cs="仿宋" w:hint="eastAsia"/>
          <w:b/>
          <w:bCs/>
          <w:sz w:val="44"/>
          <w:szCs w:val="44"/>
          <w:lang w:val="en-US"/>
        </w:rPr>
        <w:t>部门</w:t>
      </w:r>
      <w:r>
        <w:rPr>
          <w:rFonts w:ascii="仿宋" w:eastAsia="仿宋" w:hAnsi="仿宋" w:cs="仿宋" w:hint="eastAsia"/>
          <w:b/>
          <w:sz w:val="44"/>
        </w:rPr>
        <w:t>预算表</w:t>
      </w:r>
    </w:p>
    <w:tbl>
      <w:tblPr>
        <w:tblW w:w="11329" w:type="dxa"/>
        <w:jc w:val="center"/>
        <w:tblLayout w:type="fixed"/>
        <w:tblLook w:val="00A0"/>
      </w:tblPr>
      <w:tblGrid>
        <w:gridCol w:w="3908"/>
        <w:gridCol w:w="1869"/>
        <w:gridCol w:w="3704"/>
        <w:gridCol w:w="67"/>
        <w:gridCol w:w="1781"/>
      </w:tblGrid>
      <w:tr w:rsidR="0023618E">
        <w:trPr>
          <w:cantSplit/>
          <w:trHeight w:val="116"/>
          <w:jc w:val="center"/>
        </w:trPr>
        <w:tc>
          <w:tcPr>
            <w:tcW w:w="11329" w:type="dxa"/>
            <w:gridSpan w:val="5"/>
            <w:vAlign w:val="center"/>
          </w:tcPr>
          <w:p w:rsidR="0023618E" w:rsidRDefault="0023618E">
            <w:pPr>
              <w:pageBreakBefore/>
              <w:jc w:val="both"/>
              <w:rPr>
                <w:rFonts w:ascii="仿宋" w:eastAsia="仿宋" w:hAnsi="仿宋" w:cs="仿宋"/>
                <w:color w:val="000000"/>
                <w:lang w:eastAsia="ar-SA"/>
              </w:rPr>
            </w:pPr>
            <w:r>
              <w:rPr>
                <w:rFonts w:ascii="仿宋" w:eastAsia="仿宋" w:hAnsi="仿宋" w:cs="仿宋" w:hint="eastAsia"/>
                <w:color w:val="000000"/>
                <w:lang w:eastAsia="ar-SA"/>
              </w:rPr>
              <w:t>公开</w:t>
            </w:r>
            <w:r>
              <w:rPr>
                <w:rFonts w:ascii="仿宋" w:eastAsia="仿宋" w:hAnsi="仿宋" w:cs="仿宋"/>
                <w:color w:val="000000"/>
                <w:lang w:eastAsia="ar-SA"/>
              </w:rPr>
              <w:t>01</w:t>
            </w:r>
            <w:r>
              <w:rPr>
                <w:rFonts w:ascii="仿宋" w:eastAsia="仿宋" w:hAnsi="仿宋" w:cs="仿宋" w:hint="eastAsia"/>
                <w:color w:val="000000"/>
                <w:lang w:eastAsia="ar-SA"/>
              </w:rPr>
              <w:t>表</w:t>
            </w:r>
          </w:p>
        </w:tc>
      </w:tr>
      <w:tr w:rsidR="0023618E">
        <w:trPr>
          <w:cantSplit/>
          <w:trHeight w:val="348"/>
          <w:jc w:val="center"/>
        </w:trPr>
        <w:tc>
          <w:tcPr>
            <w:tcW w:w="11329" w:type="dxa"/>
            <w:gridSpan w:val="5"/>
          </w:tcPr>
          <w:p w:rsidR="0023618E" w:rsidRDefault="0023618E">
            <w:pPr>
              <w:jc w:val="center"/>
              <w:rPr>
                <w:rFonts w:ascii="仿宋" w:eastAsia="仿宋" w:hAnsi="仿宋" w:cs="仿宋"/>
                <w:color w:val="000000"/>
              </w:rPr>
            </w:pPr>
            <w:r>
              <w:rPr>
                <w:rFonts w:ascii="仿宋" w:eastAsia="仿宋" w:hAnsi="仿宋" w:cs="仿宋" w:hint="eastAsia"/>
                <w:b/>
                <w:bCs/>
                <w:color w:val="000000"/>
                <w:sz w:val="44"/>
                <w:szCs w:val="44"/>
                <w:lang w:eastAsia="ar-SA"/>
              </w:rPr>
              <w:t>收支总表</w:t>
            </w:r>
          </w:p>
        </w:tc>
      </w:tr>
      <w:tr w:rsidR="0023618E">
        <w:trPr>
          <w:cantSplit/>
          <w:trHeight w:val="333"/>
          <w:jc w:val="center"/>
        </w:trPr>
        <w:tc>
          <w:tcPr>
            <w:tcW w:w="9481" w:type="dxa"/>
            <w:gridSpan w:val="3"/>
            <w:tcBorders>
              <w:bottom w:val="single" w:sz="4" w:space="0" w:color="000000"/>
            </w:tcBorders>
            <w:vAlign w:val="center"/>
          </w:tcPr>
          <w:p w:rsidR="0023618E" w:rsidRDefault="0023618E">
            <w:pPr>
              <w:rPr>
                <w:rFonts w:ascii="仿宋" w:eastAsia="仿宋" w:hAnsi="仿宋" w:cs="仿宋"/>
                <w:color w:val="000000"/>
              </w:rPr>
            </w:pPr>
            <w:r>
              <w:rPr>
                <w:rFonts w:ascii="仿宋" w:eastAsia="仿宋" w:hAnsi="仿宋" w:cs="仿宋" w:hint="eastAsia"/>
                <w:color w:val="000000"/>
              </w:rPr>
              <w:t>部门：</w:t>
            </w:r>
            <w:r>
              <w:rPr>
                <w:rFonts w:ascii="仿宋" w:eastAsia="仿宋" w:hAnsi="仿宋" w:cs="仿宋" w:hint="eastAsia"/>
                <w:color w:val="000000"/>
                <w:lang w:eastAsia="ar-SA"/>
              </w:rPr>
              <w:t>南京市江宁区人民法院</w:t>
            </w:r>
          </w:p>
        </w:tc>
        <w:tc>
          <w:tcPr>
            <w:tcW w:w="1848" w:type="dxa"/>
            <w:gridSpan w:val="2"/>
            <w:tcBorders>
              <w:bottom w:val="single" w:sz="4" w:space="0" w:color="000000"/>
            </w:tcBorders>
            <w:vAlign w:val="center"/>
          </w:tcPr>
          <w:p w:rsidR="0023618E" w:rsidRDefault="0023618E">
            <w:pPr>
              <w:jc w:val="right"/>
              <w:rPr>
                <w:rFonts w:ascii="仿宋" w:eastAsia="仿宋" w:hAnsi="仿宋" w:cs="仿宋"/>
                <w:color w:val="000000"/>
              </w:rPr>
            </w:pPr>
            <w:r>
              <w:rPr>
                <w:rFonts w:ascii="仿宋" w:eastAsia="仿宋" w:hAnsi="仿宋" w:cs="仿宋" w:hint="eastAsia"/>
                <w:color w:val="000000"/>
              </w:rPr>
              <w:t>单位：万元</w:t>
            </w:r>
          </w:p>
        </w:tc>
      </w:tr>
      <w:tr w:rsidR="0023618E">
        <w:trPr>
          <w:cantSplit/>
          <w:trHeight w:val="204"/>
          <w:jc w:val="center"/>
        </w:trPr>
        <w:tc>
          <w:tcPr>
            <w:tcW w:w="5777"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color w:val="000000"/>
              </w:rPr>
            </w:pPr>
            <w:r>
              <w:rPr>
                <w:rFonts w:ascii="仿宋" w:eastAsia="仿宋" w:hAnsi="仿宋" w:cs="仿宋" w:hint="eastAsia"/>
                <w:b/>
                <w:bCs/>
                <w:color w:val="000000"/>
                <w:lang w:eastAsia="ar-SA"/>
              </w:rPr>
              <w:t>收入</w:t>
            </w:r>
          </w:p>
        </w:tc>
        <w:tc>
          <w:tcPr>
            <w:tcW w:w="5552" w:type="dxa"/>
            <w:gridSpan w:val="3"/>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color w:val="000000"/>
              </w:rPr>
            </w:pPr>
            <w:r>
              <w:rPr>
                <w:rFonts w:ascii="仿宋" w:eastAsia="仿宋" w:hAnsi="仿宋" w:cs="仿宋" w:hint="eastAsia"/>
                <w:b/>
                <w:bCs/>
                <w:color w:val="000000"/>
                <w:lang w:eastAsia="ar-SA"/>
              </w:rPr>
              <w:t>支出</w:t>
            </w:r>
          </w:p>
        </w:tc>
      </w:tr>
      <w:tr w:rsidR="0023618E">
        <w:trPr>
          <w:cantSplit/>
          <w:trHeight w:val="319"/>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color w:val="000000"/>
              </w:rPr>
            </w:pPr>
            <w:r>
              <w:rPr>
                <w:rFonts w:ascii="仿宋" w:eastAsia="仿宋" w:hAnsi="仿宋" w:cs="仿宋" w:hint="eastAsia"/>
                <w:b/>
                <w:bCs/>
                <w:color w:val="000000"/>
                <w:lang w:eastAsia="ar-SA"/>
              </w:rPr>
              <w:t>项目</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b/>
                <w:bCs/>
                <w:color w:val="000000"/>
              </w:rPr>
            </w:pPr>
            <w:r>
              <w:rPr>
                <w:rFonts w:ascii="仿宋" w:eastAsia="仿宋" w:hAnsi="仿宋" w:cs="仿宋" w:hint="eastAsia"/>
                <w:b/>
                <w:bCs/>
                <w:color w:val="000000"/>
              </w:rPr>
              <w:t>预算</w:t>
            </w:r>
            <w:r>
              <w:rPr>
                <w:rFonts w:ascii="仿宋" w:eastAsia="仿宋" w:hAnsi="仿宋" w:cs="仿宋" w:hint="eastAsia"/>
                <w:b/>
                <w:bCs/>
                <w:color w:val="000000"/>
                <w:lang w:eastAsia="ar-SA"/>
              </w:rPr>
              <w:t>数</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b/>
                <w:bCs/>
                <w:color w:val="000000"/>
              </w:rPr>
            </w:pPr>
            <w:r>
              <w:rPr>
                <w:rFonts w:ascii="仿宋" w:eastAsia="仿宋" w:hAnsi="仿宋" w:cs="仿宋" w:hint="eastAsia"/>
                <w:b/>
                <w:bCs/>
                <w:color w:val="000000"/>
                <w:lang w:eastAsia="ar-SA"/>
              </w:rPr>
              <w:t>项目</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b/>
                <w:bCs/>
                <w:color w:val="000000"/>
              </w:rPr>
            </w:pPr>
            <w:r>
              <w:rPr>
                <w:rFonts w:ascii="仿宋" w:eastAsia="仿宋" w:hAnsi="仿宋" w:cs="仿宋" w:hint="eastAsia"/>
                <w:b/>
                <w:bCs/>
                <w:color w:val="000000"/>
              </w:rPr>
              <w:t>预算</w:t>
            </w:r>
            <w:r>
              <w:rPr>
                <w:rFonts w:ascii="仿宋" w:eastAsia="仿宋" w:hAnsi="仿宋" w:cs="仿宋" w:hint="eastAsia"/>
                <w:b/>
                <w:bCs/>
                <w:color w:val="000000"/>
                <w:lang w:eastAsia="ar-SA"/>
              </w:rPr>
              <w:t>数</w:t>
            </w: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一、一般公共预算拨款收入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12,218.54</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一、一般公共服务支出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二、政府性基金预算拨款收入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3,000.00</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二、外交支出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三、国有资本经营预算拨款收入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三、国防支出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四、财政专户管理资金收入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四、公共安全支出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8,823.14</w:t>
            </w: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五、事业收入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五、教育支出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10.00</w:t>
            </w: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六、事业单位经营收入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六、科学技术支出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七、上级补助收入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七、文化旅游体育与传媒支出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八、附属单位上缴收入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八、社会保障和就业支出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687.51</w:t>
            </w: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r>
              <w:rPr>
                <w:rFonts w:ascii="仿宋" w:eastAsia="仿宋" w:hAnsi="仿宋" w:cs="仿宋" w:hint="eastAsia"/>
                <w:sz w:val="20"/>
                <w:lang w:eastAsia="ar-SA"/>
              </w:rPr>
              <w:t>九、其他收入</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九、社会保险基金支出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十、卫生健康支出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182.92</w:t>
            </w: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十一、节能环保支出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十二、城乡社区支出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3,000.00</w:t>
            </w: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十三、农林水支出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十四、交通运输支出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十五、资源勘探工业信息等支出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十六、商业服务业等支出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十七、金融支出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十八、援助其他地区支出</w:t>
            </w:r>
            <w:r>
              <w:rPr>
                <w:rFonts w:ascii="仿宋" w:eastAsia="仿宋" w:hAnsi="仿宋" w:cs="仿宋"/>
                <w:color w:val="000000"/>
                <w:lang w:eastAsia="ar-SA"/>
              </w:rPr>
              <w:t xml:space="preserve"> </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十九、自然资源海洋气象等支出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二十、住房保障支出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r>
              <w:rPr>
                <w:rFonts w:ascii="仿宋" w:eastAsia="仿宋" w:hAnsi="仿宋" w:cs="仿宋"/>
                <w:color w:val="000000"/>
                <w:lang w:eastAsia="ar-SA"/>
              </w:rPr>
              <w:t>2,514.97</w:t>
            </w: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二十一、粮油物资储备支出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二十二、国有资本经营预算支出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二十三、灾害防治及应急管理支出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二十四、预备费</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二十五、其他支出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二十六、转移性支出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二十七、债务还本支出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二十八、债务付息支出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二十九、债务发行费用支出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rPr>
                <w:rFonts w:ascii="仿宋" w:eastAsia="仿宋" w:hAnsi="仿宋" w:cs="仿宋"/>
                <w:color w:val="000000"/>
              </w:rPr>
            </w:pPr>
            <w:r>
              <w:rPr>
                <w:rFonts w:ascii="仿宋" w:eastAsia="仿宋" w:hAnsi="仿宋" w:cs="仿宋" w:hint="eastAsia"/>
                <w:color w:val="000000"/>
                <w:lang w:eastAsia="ar-SA"/>
              </w:rPr>
              <w:t>三十、抗疫特别国债安排的支出</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keepNext/>
              <w:keepLines/>
              <w:jc w:val="right"/>
              <w:rPr>
                <w:rFonts w:ascii="仿宋" w:eastAsia="仿宋" w:hAnsi="仿宋" w:cs="仿宋"/>
                <w:color w:val="000000"/>
                <w:lang w:eastAsia="ar-SA"/>
              </w:rPr>
            </w:pPr>
          </w:p>
        </w:tc>
      </w:tr>
      <w:tr w:rsidR="0023618E">
        <w:trPr>
          <w:cantSplit/>
          <w:trHeight w:hRule="exact" w:val="299"/>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color w:val="000000"/>
              </w:rPr>
            </w:pPr>
            <w:r>
              <w:rPr>
                <w:rFonts w:ascii="仿宋" w:eastAsia="仿宋" w:hAnsi="仿宋" w:cs="仿宋" w:hint="eastAsia"/>
                <w:b/>
                <w:bCs/>
                <w:color w:val="000000"/>
                <w:lang w:eastAsia="ar-SA"/>
              </w:rPr>
              <w:t>本年收入合计</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right"/>
              <w:rPr>
                <w:rFonts w:ascii="仿宋" w:eastAsia="仿宋" w:hAnsi="仿宋" w:cs="仿宋"/>
                <w:b/>
                <w:bCs/>
                <w:color w:val="000000"/>
                <w:lang w:val="en-US"/>
              </w:rPr>
            </w:pPr>
            <w:r>
              <w:rPr>
                <w:rFonts w:ascii="仿宋" w:eastAsia="仿宋" w:hAnsi="仿宋" w:cs="仿宋"/>
                <w:b/>
                <w:bCs/>
                <w:color w:val="000000"/>
                <w:lang w:val="en-US"/>
              </w:rPr>
              <w:t>15,218.54</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b/>
                <w:bCs/>
                <w:color w:val="000000"/>
                <w:lang w:eastAsia="ar-SA"/>
              </w:rPr>
            </w:pPr>
            <w:r>
              <w:rPr>
                <w:rFonts w:ascii="仿宋" w:eastAsia="仿宋" w:hAnsi="仿宋" w:cs="仿宋" w:hint="eastAsia"/>
                <w:b/>
                <w:bCs/>
                <w:color w:val="000000"/>
                <w:lang w:eastAsia="ar-SA"/>
              </w:rPr>
              <w:t>本年支出合计</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right"/>
              <w:rPr>
                <w:rFonts w:ascii="仿宋" w:eastAsia="仿宋" w:hAnsi="仿宋" w:cs="仿宋"/>
                <w:b/>
                <w:bCs/>
                <w:color w:val="000000"/>
                <w:lang w:val="en-US"/>
              </w:rPr>
            </w:pPr>
            <w:r>
              <w:rPr>
                <w:rFonts w:ascii="仿宋" w:eastAsia="仿宋" w:hAnsi="仿宋" w:cs="仿宋"/>
                <w:b/>
                <w:bCs/>
                <w:color w:val="000000"/>
                <w:lang w:val="en-US"/>
              </w:rPr>
              <w:t>15,218.54</w:t>
            </w:r>
          </w:p>
        </w:tc>
      </w:tr>
      <w:tr w:rsidR="0023618E">
        <w:trPr>
          <w:cantSplit/>
          <w:trHeight w:val="192"/>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color w:val="000000"/>
                <w:lang w:val="en-US"/>
              </w:rPr>
            </w:pPr>
            <w:r>
              <w:rPr>
                <w:rFonts w:ascii="仿宋" w:eastAsia="仿宋" w:hAnsi="仿宋" w:cs="仿宋" w:hint="eastAsia"/>
                <w:b/>
                <w:bCs/>
                <w:color w:val="000000"/>
                <w:lang w:val="en-US"/>
              </w:rPr>
              <w:t>上年结转结余</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right"/>
              <w:rPr>
                <w:rFonts w:ascii="仿宋" w:eastAsia="仿宋" w:hAnsi="仿宋" w:cs="仿宋"/>
                <w:b/>
                <w:bCs/>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b/>
                <w:bCs/>
                <w:color w:val="000000"/>
                <w:lang w:val="en-US"/>
              </w:rPr>
            </w:pPr>
            <w:r>
              <w:rPr>
                <w:rFonts w:ascii="仿宋" w:eastAsia="仿宋" w:hAnsi="仿宋" w:cs="仿宋" w:hint="eastAsia"/>
                <w:b/>
                <w:bCs/>
                <w:color w:val="000000"/>
                <w:lang w:val="en-US"/>
              </w:rPr>
              <w:t>年终结转结余</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right"/>
              <w:rPr>
                <w:rFonts w:ascii="仿宋" w:eastAsia="仿宋" w:hAnsi="仿宋" w:cs="仿宋"/>
                <w:b/>
                <w:bCs/>
                <w:color w:val="000000"/>
                <w:lang w:val="en-US"/>
              </w:rPr>
            </w:pPr>
          </w:p>
        </w:tc>
      </w:tr>
      <w:tr w:rsidR="0023618E">
        <w:trPr>
          <w:cantSplit/>
          <w:trHeight w:hRule="exact" w:val="289"/>
          <w:jc w:val="center"/>
        </w:trPr>
        <w:tc>
          <w:tcPr>
            <w:tcW w:w="3908"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color w:val="000000"/>
              </w:rPr>
            </w:pPr>
            <w:r>
              <w:rPr>
                <w:rFonts w:ascii="仿宋" w:eastAsia="仿宋" w:hAnsi="仿宋" w:cs="仿宋" w:hint="eastAsia"/>
                <w:b/>
                <w:color w:val="000000"/>
                <w:lang w:val="en-US"/>
              </w:rPr>
              <w:t>收入</w:t>
            </w:r>
            <w:r>
              <w:rPr>
                <w:rFonts w:ascii="仿宋" w:eastAsia="仿宋" w:hAnsi="仿宋" w:cs="仿宋" w:hint="eastAsia"/>
                <w:b/>
                <w:color w:val="000000"/>
                <w:lang w:eastAsia="ar-SA"/>
              </w:rPr>
              <w:t>总计</w:t>
            </w:r>
          </w:p>
        </w:tc>
        <w:tc>
          <w:tcPr>
            <w:tcW w:w="1869"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right"/>
              <w:rPr>
                <w:rFonts w:ascii="仿宋" w:eastAsia="仿宋" w:hAnsi="仿宋" w:cs="仿宋"/>
                <w:b/>
                <w:bCs/>
                <w:color w:val="000000"/>
                <w:lang w:val="en-US" w:eastAsia="ar-SA"/>
              </w:rPr>
            </w:pPr>
            <w:r>
              <w:rPr>
                <w:rFonts w:ascii="仿宋" w:eastAsia="仿宋" w:hAnsi="仿宋" w:cs="仿宋"/>
                <w:b/>
                <w:bCs/>
                <w:color w:val="000000"/>
                <w:lang w:val="en-US"/>
              </w:rPr>
              <w:t>15,218.54</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b/>
                <w:bCs/>
                <w:color w:val="000000"/>
                <w:lang w:eastAsia="ar-SA"/>
              </w:rPr>
            </w:pPr>
            <w:r>
              <w:rPr>
                <w:rFonts w:ascii="仿宋" w:eastAsia="仿宋" w:hAnsi="仿宋" w:cs="仿宋" w:hint="eastAsia"/>
                <w:b/>
                <w:bCs/>
                <w:color w:val="000000"/>
                <w:lang w:val="en-US"/>
              </w:rPr>
              <w:t>支出</w:t>
            </w:r>
            <w:r>
              <w:rPr>
                <w:rFonts w:ascii="仿宋" w:eastAsia="仿宋" w:hAnsi="仿宋" w:cs="仿宋" w:hint="eastAsia"/>
                <w:b/>
                <w:bCs/>
                <w:color w:val="000000"/>
                <w:lang w:eastAsia="ar-SA"/>
              </w:rPr>
              <w:t>总计</w:t>
            </w:r>
          </w:p>
        </w:tc>
        <w:tc>
          <w:tcPr>
            <w:tcW w:w="1781" w:type="dxa"/>
            <w:tcBorders>
              <w:top w:val="single" w:sz="4" w:space="0" w:color="000000"/>
              <w:left w:val="single" w:sz="4" w:space="0" w:color="000000"/>
              <w:bottom w:val="single" w:sz="4" w:space="0" w:color="000000"/>
              <w:right w:val="single" w:sz="4" w:space="0" w:color="000000"/>
            </w:tcBorders>
            <w:vAlign w:val="center"/>
          </w:tcPr>
          <w:p w:rsidR="0023618E" w:rsidRDefault="0023618E">
            <w:pPr>
              <w:jc w:val="right"/>
              <w:rPr>
                <w:rFonts w:ascii="仿宋" w:eastAsia="仿宋" w:hAnsi="仿宋" w:cs="仿宋"/>
                <w:b/>
                <w:bCs/>
                <w:color w:val="000000"/>
                <w:lang w:val="en-US"/>
              </w:rPr>
            </w:pPr>
            <w:r>
              <w:rPr>
                <w:rFonts w:ascii="仿宋" w:eastAsia="仿宋" w:hAnsi="仿宋" w:cs="仿宋"/>
                <w:b/>
                <w:bCs/>
                <w:color w:val="000000"/>
                <w:lang w:val="en-US"/>
              </w:rPr>
              <w:t>15,218.54</w:t>
            </w:r>
          </w:p>
        </w:tc>
      </w:tr>
    </w:tbl>
    <w:p w:rsidR="0023618E" w:rsidRDefault="0023618E">
      <w:pPr>
        <w:spacing w:before="66"/>
        <w:rPr>
          <w:rFonts w:ascii="仿宋" w:eastAsia="仿宋" w:hAnsi="仿宋" w:cs="仿宋"/>
          <w:b/>
          <w:bCs/>
          <w:color w:val="000000"/>
        </w:rPr>
        <w:sectPr w:rsidR="0023618E">
          <w:footerReference w:type="default" r:id="rId10"/>
          <w:pgSz w:w="11906" w:h="16838"/>
          <w:pgMar w:top="1580" w:right="700" w:bottom="770" w:left="697" w:header="170" w:footer="280" w:gutter="0"/>
          <w:pgNumType w:fmt="numberInDash"/>
          <w:cols w:space="720"/>
          <w:formProt w:val="0"/>
          <w:docGrid w:linePitch="100"/>
        </w:sectPr>
      </w:pPr>
    </w:p>
    <w:tbl>
      <w:tblPr>
        <w:tblW w:w="16703" w:type="dxa"/>
        <w:tblInd w:w="17" w:type="dxa"/>
        <w:tblLayout w:type="fixed"/>
        <w:tblCellMar>
          <w:top w:w="15" w:type="dxa"/>
          <w:left w:w="15" w:type="dxa"/>
          <w:bottom w:w="15" w:type="dxa"/>
          <w:right w:w="15" w:type="dxa"/>
        </w:tblCellMar>
        <w:tblLook w:val="00A0"/>
      </w:tblPr>
      <w:tblGrid>
        <w:gridCol w:w="824"/>
        <w:gridCol w:w="1801"/>
        <w:gridCol w:w="976"/>
        <w:gridCol w:w="998"/>
        <w:gridCol w:w="999"/>
        <w:gridCol w:w="749"/>
        <w:gridCol w:w="681"/>
        <w:gridCol w:w="972"/>
        <w:gridCol w:w="983"/>
        <w:gridCol w:w="811"/>
        <w:gridCol w:w="674"/>
        <w:gridCol w:w="686"/>
        <w:gridCol w:w="834"/>
        <w:gridCol w:w="823"/>
        <w:gridCol w:w="823"/>
        <w:gridCol w:w="834"/>
        <w:gridCol w:w="553"/>
        <w:gridCol w:w="822"/>
        <w:gridCol w:w="860"/>
      </w:tblGrid>
      <w:tr w:rsidR="0023618E">
        <w:trPr>
          <w:cantSplit/>
        </w:trPr>
        <w:tc>
          <w:tcPr>
            <w:tcW w:w="16703" w:type="dxa"/>
            <w:gridSpan w:val="19"/>
            <w:tcBorders>
              <w:top w:val="nil"/>
              <w:left w:val="nil"/>
              <w:bottom w:val="nil"/>
              <w:right w:val="nil"/>
            </w:tcBorders>
            <w:shd w:val="clear" w:color="auto" w:fill="FFFFFF"/>
            <w:tcMar>
              <w:top w:w="0" w:type="dxa"/>
              <w:left w:w="0" w:type="dxa"/>
              <w:bottom w:w="0" w:type="dxa"/>
              <w:right w:w="0" w:type="dxa"/>
            </w:tcMar>
            <w:vAlign w:val="center"/>
          </w:tcPr>
          <w:p w:rsidR="0023618E" w:rsidRDefault="0023618E">
            <w:pPr>
              <w:pStyle w:val="TableParagraph"/>
              <w:rPr>
                <w:rFonts w:ascii="仿宋" w:eastAsia="仿宋" w:hAnsi="仿宋" w:cs="仿宋"/>
                <w:lang w:val="en-US"/>
              </w:rPr>
            </w:pPr>
            <w:r>
              <w:rPr>
                <w:rFonts w:ascii="仿宋" w:eastAsia="仿宋" w:hAnsi="仿宋" w:cs="仿宋" w:hint="eastAsia"/>
              </w:rPr>
              <w:t>公开</w:t>
            </w:r>
            <w:r>
              <w:rPr>
                <w:rFonts w:ascii="仿宋" w:eastAsia="仿宋" w:hAnsi="仿宋" w:cs="仿宋"/>
              </w:rPr>
              <w:t>02</w:t>
            </w:r>
            <w:r>
              <w:rPr>
                <w:rFonts w:ascii="仿宋" w:eastAsia="仿宋" w:hAnsi="仿宋" w:cs="仿宋" w:hint="eastAsia"/>
              </w:rPr>
              <w:t>表</w:t>
            </w:r>
          </w:p>
        </w:tc>
      </w:tr>
      <w:tr w:rsidR="0023618E">
        <w:trPr>
          <w:cantSplit/>
        </w:trPr>
        <w:tc>
          <w:tcPr>
            <w:tcW w:w="16703" w:type="dxa"/>
            <w:gridSpan w:val="19"/>
            <w:tcBorders>
              <w:top w:val="nil"/>
              <w:left w:val="nil"/>
              <w:bottom w:val="nil"/>
              <w:right w:val="nil"/>
            </w:tcBorders>
            <w:shd w:val="clear" w:color="auto" w:fill="FFFFFF"/>
            <w:tcMar>
              <w:top w:w="0" w:type="dxa"/>
              <w:left w:w="0" w:type="dxa"/>
              <w:bottom w:w="0" w:type="dxa"/>
              <w:right w:w="0" w:type="dxa"/>
            </w:tcMar>
            <w:vAlign w:val="center"/>
          </w:tcPr>
          <w:p w:rsidR="0023618E" w:rsidRDefault="0023618E">
            <w:pPr>
              <w:pStyle w:val="TableParagraph"/>
              <w:jc w:val="center"/>
              <w:rPr>
                <w:rFonts w:ascii="仿宋" w:eastAsia="仿宋" w:hAnsi="仿宋" w:cs="仿宋"/>
                <w:lang w:val="en-US"/>
              </w:rPr>
            </w:pPr>
            <w:r>
              <w:rPr>
                <w:rFonts w:ascii="仿宋" w:eastAsia="仿宋" w:hAnsi="仿宋" w:cs="仿宋" w:hint="eastAsia"/>
                <w:b/>
                <w:bCs/>
                <w:sz w:val="44"/>
                <w:szCs w:val="44"/>
              </w:rPr>
              <w:t>收入</w:t>
            </w:r>
            <w:r>
              <w:rPr>
                <w:rFonts w:ascii="仿宋" w:eastAsia="仿宋" w:hAnsi="仿宋" w:cs="仿宋" w:hint="eastAsia"/>
                <w:b/>
                <w:bCs/>
                <w:sz w:val="44"/>
                <w:szCs w:val="44"/>
                <w:lang w:val="en-US"/>
              </w:rPr>
              <w:t>总</w:t>
            </w:r>
            <w:r>
              <w:rPr>
                <w:rFonts w:ascii="仿宋" w:eastAsia="仿宋" w:hAnsi="仿宋" w:cs="仿宋" w:hint="eastAsia"/>
                <w:b/>
                <w:bCs/>
                <w:sz w:val="44"/>
                <w:szCs w:val="44"/>
              </w:rPr>
              <w:t>表</w:t>
            </w:r>
          </w:p>
        </w:tc>
      </w:tr>
      <w:tr w:rsidR="0023618E">
        <w:trPr>
          <w:cantSplit/>
        </w:trPr>
        <w:tc>
          <w:tcPr>
            <w:tcW w:w="11988" w:type="dxa"/>
            <w:gridSpan w:val="13"/>
            <w:tcBorders>
              <w:top w:val="nil"/>
              <w:left w:val="nil"/>
              <w:bottom w:val="single" w:sz="4" w:space="0" w:color="auto"/>
              <w:right w:val="nil"/>
            </w:tcBorders>
            <w:shd w:val="clear" w:color="auto" w:fill="FFFFFF"/>
            <w:tcMar>
              <w:top w:w="0" w:type="dxa"/>
              <w:left w:w="0" w:type="dxa"/>
              <w:bottom w:w="0" w:type="dxa"/>
              <w:right w:w="0" w:type="dxa"/>
            </w:tcMar>
            <w:vAlign w:val="center"/>
          </w:tcPr>
          <w:p w:rsidR="0023618E" w:rsidRDefault="0023618E">
            <w:pPr>
              <w:pStyle w:val="TableParagraph"/>
              <w:jc w:val="both"/>
              <w:rPr>
                <w:rFonts w:ascii="仿宋" w:eastAsia="仿宋" w:hAnsi="仿宋" w:cs="仿宋"/>
                <w:lang w:val="en-US"/>
              </w:rPr>
            </w:pPr>
            <w:r>
              <w:rPr>
                <w:rFonts w:ascii="仿宋" w:eastAsia="仿宋" w:hAnsi="仿宋" w:cs="仿宋" w:hint="eastAsia"/>
                <w:color w:val="000000"/>
              </w:rPr>
              <w:t>部门：</w:t>
            </w:r>
            <w:r>
              <w:rPr>
                <w:rFonts w:ascii="仿宋" w:eastAsia="仿宋" w:hAnsi="仿宋" w:cs="仿宋" w:hint="eastAsia"/>
              </w:rPr>
              <w:t>南京市江宁区人民法院</w:t>
            </w:r>
          </w:p>
        </w:tc>
        <w:tc>
          <w:tcPr>
            <w:tcW w:w="4715" w:type="dxa"/>
            <w:gridSpan w:val="6"/>
            <w:tcBorders>
              <w:top w:val="nil"/>
              <w:left w:val="nil"/>
              <w:bottom w:val="single" w:sz="4" w:space="0" w:color="auto"/>
              <w:right w:val="nil"/>
            </w:tcBorders>
            <w:shd w:val="clear" w:color="auto" w:fill="FFFFFF"/>
            <w:tcMar>
              <w:top w:w="0" w:type="dxa"/>
              <w:left w:w="0" w:type="dxa"/>
              <w:bottom w:w="0" w:type="dxa"/>
              <w:right w:w="0" w:type="dxa"/>
            </w:tcMar>
            <w:vAlign w:val="center"/>
          </w:tcPr>
          <w:p w:rsidR="0023618E" w:rsidRDefault="0023618E">
            <w:pPr>
              <w:pStyle w:val="TableParagraph"/>
              <w:jc w:val="right"/>
              <w:rPr>
                <w:rFonts w:ascii="仿宋" w:eastAsia="仿宋" w:hAnsi="仿宋" w:cs="仿宋"/>
                <w:lang w:val="en-US"/>
              </w:rPr>
            </w:pPr>
            <w:r>
              <w:rPr>
                <w:rFonts w:ascii="仿宋" w:eastAsia="仿宋" w:hAnsi="仿宋" w:cs="仿宋" w:hint="eastAsia"/>
              </w:rPr>
              <w:t>单位：万元</w:t>
            </w:r>
          </w:p>
        </w:tc>
      </w:tr>
      <w:tr w:rsidR="0023618E">
        <w:trPr>
          <w:cantSplit/>
        </w:trPr>
        <w:tc>
          <w:tcPr>
            <w:tcW w:w="824"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21"/>
                <w:szCs w:val="21"/>
              </w:rPr>
            </w:pPr>
            <w:r>
              <w:rPr>
                <w:rFonts w:ascii="仿宋" w:eastAsia="仿宋" w:hAnsi="仿宋" w:cs="仿宋" w:hint="eastAsia"/>
                <w:color w:val="000000"/>
              </w:rPr>
              <w:t>部门</w:t>
            </w:r>
            <w:r>
              <w:rPr>
                <w:rFonts w:ascii="仿宋" w:eastAsia="仿宋" w:hAnsi="仿宋" w:cs="仿宋" w:hint="eastAsia"/>
                <w:sz w:val="21"/>
                <w:szCs w:val="21"/>
                <w:lang w:val="en-US"/>
              </w:rPr>
              <w:t>代码</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21"/>
                <w:szCs w:val="21"/>
              </w:rPr>
            </w:pPr>
            <w:r>
              <w:rPr>
                <w:rFonts w:ascii="仿宋" w:eastAsia="仿宋" w:hAnsi="仿宋" w:cs="仿宋" w:hint="eastAsia"/>
                <w:color w:val="000000"/>
              </w:rPr>
              <w:t>部门</w:t>
            </w:r>
            <w:r>
              <w:rPr>
                <w:rFonts w:ascii="仿宋" w:eastAsia="仿宋" w:hAnsi="仿宋" w:cs="仿宋" w:hint="eastAsia"/>
                <w:sz w:val="21"/>
                <w:szCs w:val="21"/>
                <w:lang w:val="en-US"/>
              </w:rPr>
              <w:t>名称</w:t>
            </w:r>
          </w:p>
        </w:tc>
        <w:tc>
          <w:tcPr>
            <w:tcW w:w="976"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21"/>
                <w:szCs w:val="21"/>
              </w:rPr>
            </w:pPr>
            <w:r>
              <w:rPr>
                <w:rFonts w:ascii="仿宋" w:eastAsia="仿宋" w:hAnsi="仿宋" w:cs="仿宋" w:hint="eastAsia"/>
                <w:sz w:val="21"/>
                <w:szCs w:val="21"/>
                <w:lang w:val="en-US"/>
              </w:rPr>
              <w:t>合计</w:t>
            </w:r>
          </w:p>
        </w:tc>
        <w:tc>
          <w:tcPr>
            <w:tcW w:w="8387" w:type="dxa"/>
            <w:gridSpan w:val="10"/>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lang w:val="en-US"/>
              </w:rPr>
              <w:t>本年收入</w:t>
            </w:r>
          </w:p>
        </w:tc>
        <w:tc>
          <w:tcPr>
            <w:tcW w:w="4715" w:type="dxa"/>
            <w:gridSpan w:val="6"/>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lang w:val="en-US"/>
              </w:rPr>
              <w:t>上年结转结余</w:t>
            </w:r>
          </w:p>
        </w:tc>
      </w:tr>
      <w:tr w:rsidR="0023618E">
        <w:trPr>
          <w:cantSplit/>
        </w:trPr>
        <w:tc>
          <w:tcPr>
            <w:tcW w:w="824"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rPr>
            </w:pPr>
          </w:p>
        </w:tc>
        <w:tc>
          <w:tcPr>
            <w:tcW w:w="1801"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rPr>
            </w:pPr>
          </w:p>
        </w:tc>
        <w:tc>
          <w:tcPr>
            <w:tcW w:w="976"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rPr>
            </w:pP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小计</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一般公共预算</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政府性基金预算</w:t>
            </w: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国有资本经营预算</w:t>
            </w: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财政专户管理资金</w:t>
            </w: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lang w:val="en-US"/>
              </w:rPr>
            </w:pPr>
            <w:r>
              <w:rPr>
                <w:rFonts w:ascii="仿宋" w:eastAsia="仿宋" w:hAnsi="仿宋" w:cs="仿宋" w:hint="eastAsia"/>
                <w:sz w:val="18"/>
                <w:szCs w:val="18"/>
                <w:lang w:val="en-US"/>
              </w:rPr>
              <w:t>事业</w:t>
            </w:r>
          </w:p>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收入</w:t>
            </w: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事业单位经营收入</w:t>
            </w: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上级补助收入</w:t>
            </w: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附属单位上缴收入</w:t>
            </w: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lang w:val="en-US"/>
              </w:rPr>
            </w:pPr>
            <w:r>
              <w:rPr>
                <w:rFonts w:ascii="仿宋" w:eastAsia="仿宋" w:hAnsi="仿宋" w:cs="仿宋" w:hint="eastAsia"/>
                <w:sz w:val="18"/>
                <w:szCs w:val="18"/>
                <w:lang w:val="en-US"/>
              </w:rPr>
              <w:t>其他</w:t>
            </w:r>
          </w:p>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收入</w:t>
            </w: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小计</w:t>
            </w: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一般公共预算</w:t>
            </w: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政府性基金预算</w:t>
            </w: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国有资本经营预算</w:t>
            </w: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财政专户管理资金</w:t>
            </w: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pacing w:after="34" w:line="34" w:lineRule="atLeast"/>
              <w:jc w:val="center"/>
              <w:rPr>
                <w:rFonts w:ascii="仿宋" w:eastAsia="仿宋" w:hAnsi="仿宋" w:cs="仿宋"/>
                <w:sz w:val="18"/>
                <w:szCs w:val="18"/>
                <w:lang w:val="en-US"/>
              </w:rPr>
            </w:pPr>
            <w:r>
              <w:rPr>
                <w:rFonts w:ascii="仿宋" w:eastAsia="仿宋" w:hAnsi="仿宋" w:cs="仿宋" w:hint="eastAsia"/>
                <w:sz w:val="18"/>
                <w:szCs w:val="18"/>
                <w:lang w:val="en-US"/>
              </w:rPr>
              <w:t>单位</w:t>
            </w:r>
          </w:p>
          <w:p w:rsidR="0023618E" w:rsidRDefault="0023618E">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资金</w:t>
            </w:r>
          </w:p>
        </w:tc>
      </w:tr>
      <w:tr w:rsidR="0023618E">
        <w:trPr>
          <w:cantSplit/>
        </w:trPr>
        <w:tc>
          <w:tcPr>
            <w:tcW w:w="262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center"/>
              <w:rPr>
                <w:rFonts w:ascii="仿宋" w:eastAsia="仿宋" w:hAnsi="仿宋" w:cs="仿宋"/>
                <w:color w:val="000000"/>
                <w:sz w:val="15"/>
                <w:szCs w:val="15"/>
                <w:lang w:eastAsia="ar-SA"/>
              </w:rPr>
            </w:pPr>
            <w:r>
              <w:rPr>
                <w:rFonts w:ascii="仿宋" w:eastAsia="仿宋" w:hAnsi="仿宋" w:cs="仿宋" w:hint="eastAsia"/>
                <w:color w:val="000000"/>
                <w:sz w:val="15"/>
                <w:szCs w:val="15"/>
                <w:lang w:val="en-US"/>
              </w:rPr>
              <w:t>合计</w:t>
            </w:r>
          </w:p>
        </w:tc>
        <w:tc>
          <w:tcPr>
            <w:tcW w:w="9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r>
              <w:rPr>
                <w:rFonts w:ascii="仿宋" w:eastAsia="仿宋" w:hAnsi="仿宋" w:cs="仿宋"/>
                <w:color w:val="000000"/>
                <w:sz w:val="15"/>
                <w:szCs w:val="15"/>
                <w:lang w:val="en-US"/>
              </w:rPr>
              <w:t>15,218.54</w:t>
            </w: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r>
              <w:rPr>
                <w:rFonts w:ascii="仿宋" w:eastAsia="仿宋" w:hAnsi="仿宋" w:cs="仿宋"/>
                <w:color w:val="000000"/>
                <w:sz w:val="15"/>
                <w:szCs w:val="15"/>
                <w:lang w:val="en-US"/>
              </w:rPr>
              <w:t>15,218.54</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r>
              <w:rPr>
                <w:rFonts w:ascii="仿宋" w:eastAsia="仿宋" w:hAnsi="仿宋" w:cs="仿宋"/>
                <w:color w:val="000000"/>
                <w:sz w:val="15"/>
                <w:szCs w:val="15"/>
                <w:lang w:val="en-US"/>
              </w:rPr>
              <w:t>12,218.54</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r>
              <w:rPr>
                <w:rFonts w:ascii="仿宋" w:eastAsia="仿宋" w:hAnsi="仿宋" w:cs="仿宋"/>
                <w:color w:val="000000"/>
                <w:sz w:val="15"/>
                <w:szCs w:val="15"/>
                <w:lang w:val="en-US"/>
              </w:rPr>
              <w:t>3,000.00</w:t>
            </w: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val="en-US"/>
              </w:rPr>
            </w:pPr>
          </w:p>
        </w:tc>
      </w:tr>
      <w:tr w:rsidR="0023618E">
        <w:trPr>
          <w:cantSplit/>
        </w:trPr>
        <w:tc>
          <w:tcPr>
            <w:tcW w:w="8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rPr>
                <w:rFonts w:ascii="仿宋" w:eastAsia="仿宋" w:hAnsi="仿宋" w:cs="仿宋"/>
                <w:color w:val="000000"/>
                <w:sz w:val="15"/>
                <w:szCs w:val="15"/>
                <w:lang w:eastAsia="ar-SA"/>
              </w:rPr>
            </w:pPr>
            <w:r>
              <w:rPr>
                <w:rFonts w:ascii="仿宋" w:eastAsia="仿宋" w:hAnsi="仿宋" w:cs="仿宋"/>
                <w:color w:val="000000"/>
                <w:sz w:val="15"/>
                <w:szCs w:val="15"/>
                <w:lang w:eastAsia="ar-SA"/>
              </w:rPr>
              <w:t>007</w:t>
            </w:r>
          </w:p>
        </w:tc>
        <w:tc>
          <w:tcPr>
            <w:tcW w:w="180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南京市江宁区人民法院</w:t>
            </w:r>
          </w:p>
        </w:tc>
        <w:tc>
          <w:tcPr>
            <w:tcW w:w="9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15,218.54</w:t>
            </w: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15,218.54</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12,218.54</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3,000.00</w:t>
            </w: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r>
      <w:tr w:rsidR="0023618E">
        <w:trPr>
          <w:cantSplit/>
        </w:trPr>
        <w:tc>
          <w:tcPr>
            <w:tcW w:w="8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rPr>
                <w:rFonts w:ascii="仿宋" w:eastAsia="仿宋" w:hAnsi="仿宋" w:cs="仿宋"/>
                <w:color w:val="000000"/>
                <w:sz w:val="15"/>
                <w:szCs w:val="15"/>
                <w:lang w:eastAsia="ar-SA"/>
              </w:rPr>
            </w:pPr>
            <w:r>
              <w:rPr>
                <w:rFonts w:ascii="仿宋" w:eastAsia="仿宋" w:hAnsi="仿宋" w:cs="仿宋"/>
                <w:color w:val="000000"/>
                <w:sz w:val="15"/>
                <w:szCs w:val="15"/>
                <w:lang w:eastAsia="ar-SA"/>
              </w:rPr>
              <w:t xml:space="preserve">  007001</w:t>
            </w:r>
          </w:p>
        </w:tc>
        <w:tc>
          <w:tcPr>
            <w:tcW w:w="180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南京市江宁区人民法院（本级）</w:t>
            </w:r>
          </w:p>
        </w:tc>
        <w:tc>
          <w:tcPr>
            <w:tcW w:w="9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15,218.54</w:t>
            </w: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15,218.54</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12,218.54</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r>
              <w:rPr>
                <w:rFonts w:ascii="仿宋" w:eastAsia="仿宋" w:hAnsi="仿宋" w:cs="仿宋"/>
                <w:color w:val="000000"/>
                <w:sz w:val="15"/>
                <w:szCs w:val="15"/>
                <w:lang w:eastAsia="ar-SA"/>
              </w:rPr>
              <w:t>3,000.00</w:t>
            </w: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pacing w:line="34" w:lineRule="atLeast"/>
              <w:ind w:right="45"/>
              <w:jc w:val="right"/>
              <w:rPr>
                <w:rFonts w:ascii="仿宋" w:eastAsia="仿宋" w:hAnsi="仿宋" w:cs="仿宋"/>
                <w:color w:val="000000"/>
                <w:sz w:val="15"/>
                <w:szCs w:val="15"/>
                <w:lang w:eastAsia="ar-SA"/>
              </w:rPr>
            </w:pPr>
          </w:p>
        </w:tc>
      </w:tr>
    </w:tbl>
    <w:p w:rsidR="0023618E" w:rsidRDefault="0023618E">
      <w:pPr>
        <w:spacing w:before="66"/>
        <w:rPr>
          <w:rFonts w:ascii="仿宋" w:eastAsia="仿宋" w:hAnsi="仿宋" w:cs="仿宋"/>
          <w:b/>
          <w:bCs/>
        </w:rPr>
        <w:sectPr w:rsidR="0023618E">
          <w:footerReference w:type="default" r:id="rId11"/>
          <w:pgSz w:w="16838" w:h="11906" w:orient="landscape"/>
          <w:pgMar w:top="720" w:right="57" w:bottom="720" w:left="57" w:header="170" w:footer="280" w:gutter="0"/>
          <w:pgNumType w:fmt="numberInDash"/>
          <w:cols w:space="720"/>
          <w:formProt w:val="0"/>
          <w:docGrid w:linePitch="100"/>
        </w:sectPr>
      </w:pPr>
    </w:p>
    <w:tbl>
      <w:tblPr>
        <w:tblW w:w="15347" w:type="dxa"/>
        <w:tblInd w:w="96" w:type="dxa"/>
        <w:tblLayout w:type="fixed"/>
        <w:tblCellMar>
          <w:top w:w="55" w:type="dxa"/>
          <w:left w:w="55" w:type="dxa"/>
          <w:bottom w:w="55" w:type="dxa"/>
          <w:right w:w="55" w:type="dxa"/>
        </w:tblCellMar>
        <w:tblLook w:val="00A0"/>
      </w:tblPr>
      <w:tblGrid>
        <w:gridCol w:w="1556"/>
        <w:gridCol w:w="3223"/>
        <w:gridCol w:w="1920"/>
        <w:gridCol w:w="1714"/>
        <w:gridCol w:w="1749"/>
        <w:gridCol w:w="1868"/>
        <w:gridCol w:w="1680"/>
        <w:gridCol w:w="1637"/>
      </w:tblGrid>
      <w:tr w:rsidR="0023618E">
        <w:trPr>
          <w:cantSplit/>
          <w:trHeight w:val="341"/>
        </w:trPr>
        <w:tc>
          <w:tcPr>
            <w:tcW w:w="15347" w:type="dxa"/>
            <w:gridSpan w:val="8"/>
            <w:vAlign w:val="center"/>
          </w:tcPr>
          <w:p w:rsidR="0023618E" w:rsidRDefault="0023618E">
            <w:pPr>
              <w:pStyle w:val="Heading4"/>
              <w:spacing w:after="34" w:line="34" w:lineRule="atLeast"/>
              <w:jc w:val="left"/>
              <w:rPr>
                <w:rFonts w:ascii="仿宋" w:eastAsia="仿宋" w:hAnsi="仿宋" w:cs="仿宋"/>
                <w:b/>
                <w:bCs/>
                <w:sz w:val="44"/>
                <w:szCs w:val="44"/>
              </w:rPr>
            </w:pPr>
            <w:r>
              <w:rPr>
                <w:rFonts w:ascii="仿宋" w:eastAsia="仿宋" w:hAnsi="仿宋" w:cs="仿宋" w:hint="eastAsia"/>
                <w:sz w:val="22"/>
                <w:szCs w:val="22"/>
              </w:rPr>
              <w:t>公开</w:t>
            </w:r>
            <w:r>
              <w:rPr>
                <w:rFonts w:ascii="仿宋" w:eastAsia="仿宋" w:hAnsi="仿宋" w:cs="仿宋"/>
                <w:sz w:val="22"/>
                <w:szCs w:val="22"/>
              </w:rPr>
              <w:t>03</w:t>
            </w:r>
            <w:r>
              <w:rPr>
                <w:rFonts w:ascii="仿宋" w:eastAsia="仿宋" w:hAnsi="仿宋" w:cs="仿宋" w:hint="eastAsia"/>
                <w:sz w:val="22"/>
                <w:szCs w:val="22"/>
              </w:rPr>
              <w:t>表</w:t>
            </w:r>
          </w:p>
        </w:tc>
      </w:tr>
      <w:tr w:rsidR="0023618E">
        <w:trPr>
          <w:cantSplit/>
          <w:trHeight w:val="321"/>
        </w:trPr>
        <w:tc>
          <w:tcPr>
            <w:tcW w:w="15347" w:type="dxa"/>
            <w:gridSpan w:val="8"/>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b/>
                <w:bCs/>
                <w:sz w:val="44"/>
                <w:szCs w:val="44"/>
              </w:rPr>
              <w:t>支出</w:t>
            </w:r>
            <w:r>
              <w:rPr>
                <w:rFonts w:ascii="仿宋" w:eastAsia="仿宋" w:hAnsi="仿宋" w:cs="仿宋" w:hint="eastAsia"/>
                <w:b/>
                <w:bCs/>
                <w:sz w:val="44"/>
                <w:szCs w:val="44"/>
                <w:lang w:val="en-US"/>
              </w:rPr>
              <w:t>总</w:t>
            </w:r>
            <w:r>
              <w:rPr>
                <w:rFonts w:ascii="仿宋" w:eastAsia="仿宋" w:hAnsi="仿宋" w:cs="仿宋" w:hint="eastAsia"/>
                <w:b/>
                <w:bCs/>
                <w:sz w:val="44"/>
                <w:szCs w:val="44"/>
              </w:rPr>
              <w:t>表</w:t>
            </w:r>
          </w:p>
        </w:tc>
      </w:tr>
      <w:tr w:rsidR="0023618E">
        <w:trPr>
          <w:cantSplit/>
          <w:trHeight w:val="218"/>
        </w:trPr>
        <w:tc>
          <w:tcPr>
            <w:tcW w:w="12030" w:type="dxa"/>
            <w:gridSpan w:val="6"/>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color w:val="000000"/>
              </w:rPr>
              <w:t>部门：</w:t>
            </w:r>
            <w:r>
              <w:rPr>
                <w:rFonts w:ascii="仿宋" w:eastAsia="仿宋" w:hAnsi="仿宋" w:cs="仿宋" w:hint="eastAsia"/>
              </w:rPr>
              <w:t>南京市江宁区人民法院</w:t>
            </w:r>
          </w:p>
        </w:tc>
        <w:tc>
          <w:tcPr>
            <w:tcW w:w="3317" w:type="dxa"/>
            <w:gridSpan w:val="2"/>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hint="eastAsia"/>
              </w:rPr>
              <w:t>单位：万元</w:t>
            </w:r>
          </w:p>
        </w:tc>
      </w:tr>
      <w:tr w:rsidR="0023618E">
        <w:trPr>
          <w:cantSplit/>
          <w:trHeight w:val="533"/>
        </w:trPr>
        <w:tc>
          <w:tcPr>
            <w:tcW w:w="1556" w:type="dxa"/>
            <w:tcBorders>
              <w:top w:val="single" w:sz="4" w:space="0" w:color="000000"/>
              <w:left w:val="single" w:sz="4" w:space="0" w:color="000000"/>
              <w:bottom w:val="single" w:sz="4"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科目编码</w:t>
            </w:r>
          </w:p>
        </w:tc>
        <w:tc>
          <w:tcPr>
            <w:tcW w:w="3223" w:type="dxa"/>
            <w:tcBorders>
              <w:top w:val="single" w:sz="4" w:space="0" w:color="000000"/>
              <w:left w:val="single" w:sz="4" w:space="0" w:color="000000"/>
              <w:bottom w:val="single" w:sz="4"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科目名称</w:t>
            </w:r>
          </w:p>
        </w:tc>
        <w:tc>
          <w:tcPr>
            <w:tcW w:w="1920" w:type="dxa"/>
            <w:tcBorders>
              <w:top w:val="single" w:sz="4" w:space="0" w:color="000000"/>
              <w:left w:val="single" w:sz="4" w:space="0" w:color="000000"/>
              <w:bottom w:val="single" w:sz="4"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合计</w:t>
            </w:r>
          </w:p>
        </w:tc>
        <w:tc>
          <w:tcPr>
            <w:tcW w:w="1714" w:type="dxa"/>
            <w:tcBorders>
              <w:top w:val="single" w:sz="4" w:space="0" w:color="000000"/>
              <w:left w:val="single" w:sz="4" w:space="0" w:color="000000"/>
              <w:bottom w:val="single" w:sz="4"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基本支出</w:t>
            </w:r>
          </w:p>
        </w:tc>
        <w:tc>
          <w:tcPr>
            <w:tcW w:w="1749" w:type="dxa"/>
            <w:tcBorders>
              <w:top w:val="single" w:sz="4" w:space="0" w:color="000000"/>
              <w:left w:val="single" w:sz="4" w:space="0" w:color="000000"/>
              <w:bottom w:val="single" w:sz="4"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项目支出</w:t>
            </w:r>
          </w:p>
        </w:tc>
        <w:tc>
          <w:tcPr>
            <w:tcW w:w="1868" w:type="dxa"/>
            <w:tcBorders>
              <w:top w:val="single" w:sz="4" w:space="0" w:color="000000"/>
              <w:left w:val="single" w:sz="4" w:space="0" w:color="000000"/>
              <w:bottom w:val="single" w:sz="4" w:space="0" w:color="000000"/>
            </w:tcBorders>
            <w:vAlign w:val="center"/>
          </w:tcPr>
          <w:p w:rsidR="0023618E" w:rsidRDefault="0023618E">
            <w:pPr>
              <w:pStyle w:val="TableParagraph"/>
              <w:spacing w:after="34" w:line="34" w:lineRule="atLeast"/>
              <w:jc w:val="center"/>
              <w:rPr>
                <w:rFonts w:ascii="仿宋" w:eastAsia="仿宋" w:hAnsi="仿宋" w:cs="仿宋"/>
                <w:lang w:val="en-US"/>
              </w:rPr>
            </w:pPr>
            <w:r>
              <w:rPr>
                <w:rFonts w:ascii="仿宋" w:eastAsia="仿宋" w:hAnsi="仿宋" w:cs="仿宋" w:hint="eastAsia"/>
                <w:lang w:val="en-US"/>
              </w:rPr>
              <w:t>事业单位</w:t>
            </w:r>
          </w:p>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lang w:val="en-US"/>
              </w:rPr>
              <w:t>经营支出</w:t>
            </w:r>
          </w:p>
        </w:tc>
        <w:tc>
          <w:tcPr>
            <w:tcW w:w="1680" w:type="dxa"/>
            <w:tcBorders>
              <w:top w:val="single" w:sz="4" w:space="0" w:color="000000"/>
              <w:left w:val="single" w:sz="4" w:space="0" w:color="000000"/>
              <w:bottom w:val="single" w:sz="4"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上缴上级支出</w:t>
            </w:r>
          </w:p>
        </w:tc>
        <w:tc>
          <w:tcPr>
            <w:tcW w:w="163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对附属单位补助支出</w:t>
            </w:r>
          </w:p>
        </w:tc>
      </w:tr>
      <w:tr w:rsidR="0023618E">
        <w:trPr>
          <w:cantSplit/>
          <w:trHeight w:hRule="exact" w:val="375"/>
        </w:trPr>
        <w:tc>
          <w:tcPr>
            <w:tcW w:w="4779" w:type="dxa"/>
            <w:gridSpan w:val="2"/>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合计</w:t>
            </w:r>
          </w:p>
        </w:tc>
        <w:tc>
          <w:tcPr>
            <w:tcW w:w="1920"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15,218.54</w:t>
            </w:r>
          </w:p>
        </w:tc>
        <w:tc>
          <w:tcPr>
            <w:tcW w:w="1714"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7,610.04</w:t>
            </w:r>
          </w:p>
        </w:tc>
        <w:tc>
          <w:tcPr>
            <w:tcW w:w="1749"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7,608.50</w:t>
            </w:r>
          </w:p>
        </w:tc>
        <w:tc>
          <w:tcPr>
            <w:tcW w:w="1868"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p>
        </w:tc>
        <w:tc>
          <w:tcPr>
            <w:tcW w:w="1680"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p>
        </w:tc>
        <w:tc>
          <w:tcPr>
            <w:tcW w:w="1637" w:type="dxa"/>
            <w:tcBorders>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204</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公共安全支出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8,823.14</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4,608.50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20405</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法院</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8,823.14</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4,608.50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2040501</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行政运行</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2040502</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一般行政管理事务</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2,291.50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2,291.50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2040504</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案件审判</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2,000.00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2,000.00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2040506</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“两庭”建设</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27.00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27.00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2040599</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其他法院支出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290.00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290.00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205</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教育支出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10.00</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20508</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进修及培训</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10.00</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2050803</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培训支出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10.00</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208</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社会保障和就业支出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687.51</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687.51</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20805</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行政事业单位养老支出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687.51</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687.51</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2080501</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行政单位离退休</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199.73</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199.73</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2080505</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机关事业单位基本养老保险缴费支出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325.19</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325.19</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2080506</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机关事业单位职业年金缴费支出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162.59</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162.59</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210</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卫生健康支出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182.92</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182.92</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21011</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行政事业单位医疗</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182.92</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182.92</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2101101</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行政单位医疗</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182.92</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182.92</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212</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城乡社区支出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3,000.00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3,000.00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21208</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国有土地使用权出让收入安排的支出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3,000.00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3,000.00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2120803</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城市建设支出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3,000.00</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3,000.00</w:t>
            </w: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221</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住房保障支出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22102</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住房改革支出</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2210201</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住房公积金</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673.32</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673.32</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r w:rsidR="0023618E">
        <w:trPr>
          <w:cantSplit/>
          <w:trHeight w:val="168"/>
        </w:trPr>
        <w:tc>
          <w:tcPr>
            <w:tcW w:w="1556"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2210202</w:t>
            </w:r>
          </w:p>
        </w:tc>
        <w:tc>
          <w:tcPr>
            <w:tcW w:w="3223"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提租补贴</w:t>
            </w:r>
          </w:p>
        </w:tc>
        <w:tc>
          <w:tcPr>
            <w:tcW w:w="192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1,841.65</w:t>
            </w:r>
          </w:p>
        </w:tc>
        <w:tc>
          <w:tcPr>
            <w:tcW w:w="1714"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r>
              <w:rPr>
                <w:rFonts w:ascii="仿宋" w:eastAsia="仿宋" w:hAnsi="仿宋" w:cs="仿宋"/>
              </w:rPr>
              <w:t>1,841.65</w:t>
            </w:r>
          </w:p>
        </w:tc>
        <w:tc>
          <w:tcPr>
            <w:tcW w:w="1749"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right"/>
              <w:rPr>
                <w:rFonts w:ascii="仿宋" w:eastAsia="仿宋" w:hAnsi="仿宋" w:cs="仿宋"/>
              </w:rPr>
            </w:pPr>
          </w:p>
        </w:tc>
      </w:tr>
    </w:tbl>
    <w:p w:rsidR="0023618E" w:rsidRDefault="0023618E">
      <w:pPr>
        <w:spacing w:before="59"/>
        <w:ind w:left="57"/>
        <w:rPr>
          <w:rFonts w:ascii="仿宋" w:eastAsia="仿宋" w:hAnsi="仿宋" w:cs="仿宋"/>
          <w:b/>
          <w:bCs/>
        </w:rPr>
        <w:sectPr w:rsidR="0023618E">
          <w:footerReference w:type="default" r:id="rId12"/>
          <w:pgSz w:w="16838" w:h="11906" w:orient="landscape"/>
          <w:pgMar w:top="720" w:right="720" w:bottom="720" w:left="720" w:header="170" w:footer="280" w:gutter="0"/>
          <w:pgNumType w:fmt="numberInDash"/>
          <w:cols w:space="720"/>
          <w:formProt w:val="0"/>
          <w:docGrid w:linePitch="100"/>
        </w:sectPr>
      </w:pPr>
    </w:p>
    <w:tbl>
      <w:tblPr>
        <w:tblW w:w="15789" w:type="dxa"/>
        <w:tblInd w:w="-125" w:type="dxa"/>
        <w:tblLayout w:type="fixed"/>
        <w:tblCellMar>
          <w:top w:w="55" w:type="dxa"/>
          <w:left w:w="55" w:type="dxa"/>
          <w:bottom w:w="55" w:type="dxa"/>
          <w:right w:w="55" w:type="dxa"/>
        </w:tblCellMar>
        <w:tblLook w:val="00A0"/>
      </w:tblPr>
      <w:tblGrid>
        <w:gridCol w:w="3987"/>
        <w:gridCol w:w="3960"/>
        <w:gridCol w:w="3943"/>
        <w:gridCol w:w="3899"/>
      </w:tblGrid>
      <w:tr w:rsidR="0023618E">
        <w:trPr>
          <w:cantSplit/>
          <w:trHeight w:val="319"/>
        </w:trPr>
        <w:tc>
          <w:tcPr>
            <w:tcW w:w="15789" w:type="dxa"/>
            <w:gridSpan w:val="4"/>
          </w:tcPr>
          <w:p w:rsidR="0023618E" w:rsidRDefault="0023618E">
            <w:pPr>
              <w:pStyle w:val="TableParagraph"/>
              <w:rPr>
                <w:rFonts w:ascii="仿宋" w:eastAsia="仿宋" w:hAnsi="仿宋" w:cs="仿宋"/>
                <w:b/>
                <w:bCs/>
                <w:sz w:val="44"/>
                <w:szCs w:val="44"/>
              </w:rPr>
            </w:pPr>
            <w:r>
              <w:rPr>
                <w:rFonts w:ascii="仿宋" w:eastAsia="仿宋" w:hAnsi="仿宋" w:cs="仿宋" w:hint="eastAsia"/>
              </w:rPr>
              <w:t>公开</w:t>
            </w:r>
            <w:r>
              <w:rPr>
                <w:rFonts w:ascii="仿宋" w:eastAsia="仿宋" w:hAnsi="仿宋" w:cs="仿宋"/>
              </w:rPr>
              <w:t>04</w:t>
            </w:r>
            <w:r>
              <w:rPr>
                <w:rFonts w:ascii="仿宋" w:eastAsia="仿宋" w:hAnsi="仿宋" w:cs="仿宋" w:hint="eastAsia"/>
              </w:rPr>
              <w:t>表</w:t>
            </w:r>
          </w:p>
        </w:tc>
      </w:tr>
      <w:tr w:rsidR="0023618E">
        <w:trPr>
          <w:cantSplit/>
          <w:trHeight w:val="319"/>
        </w:trPr>
        <w:tc>
          <w:tcPr>
            <w:tcW w:w="15789" w:type="dxa"/>
            <w:gridSpan w:val="4"/>
          </w:tcPr>
          <w:p w:rsidR="0023618E" w:rsidRDefault="0023618E">
            <w:pPr>
              <w:pStyle w:val="TableParagraph"/>
              <w:jc w:val="center"/>
              <w:rPr>
                <w:rFonts w:ascii="仿宋" w:eastAsia="仿宋" w:hAnsi="仿宋" w:cs="仿宋"/>
              </w:rPr>
            </w:pPr>
            <w:r>
              <w:rPr>
                <w:rFonts w:ascii="仿宋" w:eastAsia="仿宋" w:hAnsi="仿宋" w:cs="仿宋" w:hint="eastAsia"/>
                <w:b/>
                <w:bCs/>
                <w:sz w:val="44"/>
                <w:szCs w:val="44"/>
              </w:rPr>
              <w:t>财政拨款收支总表</w:t>
            </w:r>
          </w:p>
        </w:tc>
      </w:tr>
      <w:tr w:rsidR="0023618E">
        <w:trPr>
          <w:cantSplit/>
          <w:trHeight w:val="319"/>
        </w:trPr>
        <w:tc>
          <w:tcPr>
            <w:tcW w:w="11890" w:type="dxa"/>
            <w:gridSpan w:val="3"/>
          </w:tcPr>
          <w:p w:rsidR="0023618E" w:rsidRDefault="0023618E">
            <w:pPr>
              <w:pStyle w:val="TableParagraph"/>
              <w:rPr>
                <w:rFonts w:ascii="仿宋" w:eastAsia="仿宋" w:hAnsi="仿宋" w:cs="仿宋"/>
              </w:rPr>
            </w:pPr>
            <w:r>
              <w:rPr>
                <w:rFonts w:ascii="仿宋" w:eastAsia="仿宋" w:hAnsi="仿宋" w:cs="仿宋" w:hint="eastAsia"/>
                <w:color w:val="000000"/>
              </w:rPr>
              <w:t>部门：</w:t>
            </w:r>
            <w:r>
              <w:rPr>
                <w:rFonts w:ascii="仿宋" w:eastAsia="仿宋" w:hAnsi="仿宋" w:cs="仿宋" w:hint="eastAsia"/>
              </w:rPr>
              <w:t>南京市江宁区人民法院</w:t>
            </w:r>
          </w:p>
        </w:tc>
        <w:tc>
          <w:tcPr>
            <w:tcW w:w="3899" w:type="dxa"/>
            <w:vAlign w:val="center"/>
          </w:tcPr>
          <w:p w:rsidR="0023618E" w:rsidRDefault="0023618E">
            <w:pPr>
              <w:pStyle w:val="TableParagraph"/>
              <w:jc w:val="right"/>
              <w:rPr>
                <w:rFonts w:ascii="仿宋" w:eastAsia="仿宋" w:hAnsi="仿宋" w:cs="仿宋"/>
              </w:rPr>
            </w:pPr>
            <w:r>
              <w:rPr>
                <w:rFonts w:ascii="仿宋" w:eastAsia="仿宋" w:hAnsi="仿宋" w:cs="仿宋" w:hint="eastAsia"/>
              </w:rPr>
              <w:t>单位：万元</w:t>
            </w:r>
          </w:p>
        </w:tc>
      </w:tr>
      <w:tr w:rsidR="0023618E">
        <w:trPr>
          <w:cantSplit/>
          <w:trHeight w:val="196"/>
        </w:trPr>
        <w:tc>
          <w:tcPr>
            <w:tcW w:w="7947" w:type="dxa"/>
            <w:gridSpan w:val="2"/>
            <w:tcBorders>
              <w:top w:val="single" w:sz="4" w:space="0" w:color="000000"/>
              <w:left w:val="single" w:sz="4" w:space="0" w:color="000000"/>
              <w:bottom w:val="single" w:sz="4" w:space="0" w:color="000000"/>
            </w:tcBorders>
          </w:tcPr>
          <w:p w:rsidR="0023618E" w:rsidRDefault="0023618E">
            <w:pPr>
              <w:pStyle w:val="TableParagraph"/>
              <w:jc w:val="center"/>
              <w:rPr>
                <w:rFonts w:ascii="仿宋" w:eastAsia="仿宋" w:hAnsi="仿宋" w:cs="仿宋"/>
                <w:b/>
                <w:bCs/>
              </w:rPr>
            </w:pPr>
            <w:r>
              <w:rPr>
                <w:rFonts w:ascii="仿宋" w:eastAsia="仿宋" w:hAnsi="仿宋" w:cs="仿宋" w:hint="eastAsia"/>
                <w:b/>
                <w:bCs/>
              </w:rPr>
              <w:t>收</w:t>
            </w:r>
            <w:r>
              <w:rPr>
                <w:rFonts w:ascii="仿宋" w:eastAsia="仿宋" w:hAnsi="仿宋" w:cs="仿宋"/>
                <w:b/>
                <w:bCs/>
              </w:rPr>
              <w:tab/>
            </w:r>
            <w:r>
              <w:rPr>
                <w:rFonts w:ascii="仿宋" w:eastAsia="仿宋" w:hAnsi="仿宋" w:cs="仿宋" w:hint="eastAsia"/>
                <w:b/>
                <w:bCs/>
              </w:rPr>
              <w:t>入</w:t>
            </w:r>
          </w:p>
        </w:tc>
        <w:tc>
          <w:tcPr>
            <w:tcW w:w="7842" w:type="dxa"/>
            <w:gridSpan w:val="2"/>
            <w:tcBorders>
              <w:top w:val="single" w:sz="4" w:space="0" w:color="000000"/>
              <w:left w:val="single" w:sz="4" w:space="0" w:color="000000"/>
              <w:bottom w:val="single" w:sz="4" w:space="0" w:color="000000"/>
              <w:right w:val="single" w:sz="4" w:space="0" w:color="000000"/>
            </w:tcBorders>
          </w:tcPr>
          <w:p w:rsidR="0023618E" w:rsidRDefault="0023618E">
            <w:pPr>
              <w:pStyle w:val="TableParagraph"/>
              <w:jc w:val="center"/>
              <w:rPr>
                <w:rFonts w:ascii="仿宋" w:eastAsia="仿宋" w:hAnsi="仿宋" w:cs="仿宋"/>
                <w:b/>
                <w:bCs/>
              </w:rPr>
            </w:pPr>
            <w:r>
              <w:rPr>
                <w:rFonts w:ascii="仿宋" w:eastAsia="仿宋" w:hAnsi="仿宋" w:cs="仿宋" w:hint="eastAsia"/>
                <w:b/>
                <w:bCs/>
              </w:rPr>
              <w:t>支</w:t>
            </w:r>
            <w:r>
              <w:rPr>
                <w:rFonts w:ascii="仿宋" w:eastAsia="仿宋" w:hAnsi="仿宋" w:cs="仿宋"/>
                <w:b/>
                <w:bCs/>
              </w:rPr>
              <w:tab/>
            </w:r>
            <w:r>
              <w:rPr>
                <w:rFonts w:ascii="仿宋" w:eastAsia="仿宋" w:hAnsi="仿宋" w:cs="仿宋" w:hint="eastAsia"/>
                <w:b/>
                <w:bCs/>
              </w:rPr>
              <w:t>出</w:t>
            </w:r>
          </w:p>
        </w:tc>
      </w:tr>
      <w:tr w:rsidR="0023618E">
        <w:trPr>
          <w:cantSplit/>
          <w:trHeight w:val="468"/>
        </w:trPr>
        <w:tc>
          <w:tcPr>
            <w:tcW w:w="3987"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b/>
                <w:bCs/>
              </w:rPr>
            </w:pPr>
            <w:r>
              <w:rPr>
                <w:rFonts w:ascii="仿宋" w:eastAsia="仿宋" w:hAnsi="仿宋" w:cs="仿宋" w:hint="eastAsia"/>
                <w:b/>
              </w:rPr>
              <w:t>项</w:t>
            </w:r>
            <w:r>
              <w:rPr>
                <w:rFonts w:ascii="仿宋" w:eastAsia="仿宋" w:hAnsi="仿宋" w:cs="仿宋"/>
                <w:b/>
                <w:bCs/>
              </w:rPr>
              <w:tab/>
            </w:r>
            <w:r>
              <w:rPr>
                <w:rFonts w:ascii="仿宋" w:eastAsia="仿宋" w:hAnsi="仿宋" w:cs="仿宋" w:hint="eastAsia"/>
                <w:b/>
                <w:bCs/>
              </w:rPr>
              <w:t>目</w:t>
            </w:r>
          </w:p>
        </w:tc>
        <w:tc>
          <w:tcPr>
            <w:tcW w:w="3960"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b/>
                <w:bCs/>
              </w:rPr>
            </w:pPr>
            <w:r>
              <w:rPr>
                <w:rFonts w:ascii="仿宋" w:eastAsia="仿宋" w:hAnsi="仿宋" w:cs="仿宋" w:hint="eastAsia"/>
                <w:b/>
                <w:bCs/>
              </w:rPr>
              <w:t>预算数</w:t>
            </w:r>
          </w:p>
        </w:tc>
        <w:tc>
          <w:tcPr>
            <w:tcW w:w="3943" w:type="dxa"/>
            <w:tcBorders>
              <w:left w:val="single" w:sz="4" w:space="0" w:color="000000"/>
              <w:bottom w:val="single" w:sz="4" w:space="0" w:color="000000"/>
            </w:tcBorders>
            <w:vAlign w:val="center"/>
          </w:tcPr>
          <w:p w:rsidR="0023618E" w:rsidRDefault="0023618E">
            <w:pPr>
              <w:jc w:val="center"/>
              <w:rPr>
                <w:rFonts w:ascii="仿宋" w:eastAsia="仿宋" w:hAnsi="仿宋" w:cs="仿宋"/>
                <w:b/>
                <w:bCs/>
              </w:rPr>
            </w:pPr>
            <w:r>
              <w:rPr>
                <w:rFonts w:ascii="仿宋" w:eastAsia="仿宋" w:hAnsi="仿宋" w:cs="仿宋" w:hint="eastAsia"/>
                <w:b/>
                <w:bCs/>
                <w:lang w:val="en-US"/>
              </w:rPr>
              <w:t>项目</w:t>
            </w:r>
          </w:p>
        </w:tc>
        <w:tc>
          <w:tcPr>
            <w:tcW w:w="3899" w:type="dxa"/>
            <w:tcBorders>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b/>
                <w:bCs/>
              </w:rPr>
            </w:pPr>
            <w:r>
              <w:rPr>
                <w:rFonts w:ascii="仿宋" w:eastAsia="仿宋" w:hAnsi="仿宋" w:cs="仿宋" w:hint="eastAsia"/>
                <w:b/>
                <w:bCs/>
              </w:rPr>
              <w:t>预算数</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一、本年收入</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15,218.54</w:t>
            </w: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一、本年支出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r>
              <w:rPr>
                <w:rFonts w:ascii="仿宋" w:eastAsia="仿宋" w:hAnsi="仿宋" w:cs="仿宋"/>
              </w:rPr>
              <w:t>15,218.54</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（一）一般公共预算拨款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12,218.54</w:t>
            </w: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（一）一般公共服务支出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（二）政府性基金预算拨款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3,000.00</w:t>
            </w: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（二）外交支出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（三）国有资本经营预算拨款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（三）国防支出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二、上年结转</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（四）公共安全支出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r>
              <w:rPr>
                <w:rFonts w:ascii="仿宋" w:eastAsia="仿宋" w:hAnsi="仿宋" w:cs="仿宋"/>
              </w:rPr>
              <w:t>8,823.14</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（一）一般公共预算拨款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（五）教育支出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r>
              <w:rPr>
                <w:rFonts w:ascii="仿宋" w:eastAsia="仿宋" w:hAnsi="仿宋" w:cs="仿宋"/>
              </w:rPr>
              <w:t>10.00</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（二）政府性基金预算拨款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（六）科学技术支出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（三）国有资本经营预算拨款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（七）文化旅游体育与传媒支出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（八）社会保障和就业支出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r>
              <w:rPr>
                <w:rFonts w:ascii="仿宋" w:eastAsia="仿宋" w:hAnsi="仿宋" w:cs="仿宋"/>
              </w:rPr>
              <w:t>687.51</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（九）社会保险基金支出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（十）卫生健康支出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r>
              <w:rPr>
                <w:rFonts w:ascii="仿宋" w:eastAsia="仿宋" w:hAnsi="仿宋" w:cs="仿宋"/>
              </w:rPr>
              <w:t>182.92</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（十一）节能环保支出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（十二）城乡社区支出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r>
              <w:rPr>
                <w:rFonts w:ascii="仿宋" w:eastAsia="仿宋" w:hAnsi="仿宋" w:cs="仿宋"/>
              </w:rPr>
              <w:t>3,000.00</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（十三）农林水支出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（十四）交通运输支出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（十五）资源勘探工业信息等支出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（十六）商业服务业等支出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（十七）金融支出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（十八）援助其他地区支出</w:t>
            </w:r>
            <w:r>
              <w:rPr>
                <w:rFonts w:ascii="仿宋" w:eastAsia="仿宋" w:hAnsi="仿宋" w:cs="仿宋"/>
              </w:rPr>
              <w:t xml:space="preserve"> </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（十九）自然资源海洋气象等支出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（二十）住房保障支出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r>
              <w:rPr>
                <w:rFonts w:ascii="仿宋" w:eastAsia="仿宋" w:hAnsi="仿宋" w:cs="仿宋"/>
              </w:rPr>
              <w:t>2,514.97</w:t>
            </w: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（二十一）粮油物资储备支出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（二十二）国有资本经营预算支出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（二十三）灾害防治及应急管理支出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（二十四）预备费</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（二十五）其他支出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（二十六）转移性支出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（二十七）债务还本支出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（二十八）债务付息支出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（二十九）债务发行费用支出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（三十）抗疫特别国债安排的支出</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二、年终结转结余</w:t>
            </w:r>
          </w:p>
        </w:tc>
        <w:tc>
          <w:tcPr>
            <w:tcW w:w="3899"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lang w:val="en-US"/>
              </w:rPr>
            </w:pPr>
          </w:p>
        </w:tc>
      </w:tr>
      <w:tr w:rsidR="0023618E">
        <w:trPr>
          <w:cantSplit/>
          <w:trHeight w:hRule="exact" w:val="296"/>
        </w:trPr>
        <w:tc>
          <w:tcPr>
            <w:tcW w:w="3987"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b/>
                <w:bCs/>
                <w:lang w:val="en-US"/>
              </w:rPr>
              <w:t>收入</w:t>
            </w:r>
            <w:r>
              <w:rPr>
                <w:rFonts w:ascii="仿宋" w:eastAsia="仿宋" w:hAnsi="仿宋" w:cs="仿宋" w:hint="eastAsia"/>
                <w:b/>
                <w:bCs/>
              </w:rPr>
              <w:t>总计</w:t>
            </w:r>
          </w:p>
        </w:tc>
        <w:tc>
          <w:tcPr>
            <w:tcW w:w="3960" w:type="dxa"/>
            <w:tcBorders>
              <w:left w:val="single" w:sz="4" w:space="0" w:color="000000"/>
              <w:bottom w:val="single" w:sz="4" w:space="0" w:color="000000"/>
            </w:tcBorders>
            <w:vAlign w:val="center"/>
          </w:tcPr>
          <w:p w:rsidR="0023618E" w:rsidRDefault="0023618E">
            <w:pPr>
              <w:jc w:val="right"/>
              <w:rPr>
                <w:rFonts w:ascii="仿宋" w:eastAsia="仿宋" w:hAnsi="仿宋" w:cs="仿宋"/>
              </w:rPr>
            </w:pPr>
            <w:r>
              <w:rPr>
                <w:rFonts w:ascii="仿宋" w:eastAsia="仿宋" w:hAnsi="仿宋" w:cs="仿宋"/>
              </w:rPr>
              <w:t>15,218.54</w:t>
            </w:r>
          </w:p>
        </w:tc>
        <w:tc>
          <w:tcPr>
            <w:tcW w:w="3943"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b/>
                <w:bCs/>
                <w:lang w:val="en-US"/>
              </w:rPr>
              <w:t>支出</w:t>
            </w:r>
            <w:r>
              <w:rPr>
                <w:rFonts w:ascii="仿宋" w:eastAsia="仿宋" w:hAnsi="仿宋" w:cs="仿宋" w:hint="eastAsia"/>
                <w:b/>
                <w:bCs/>
              </w:rPr>
              <w:t>总计</w:t>
            </w:r>
          </w:p>
        </w:tc>
        <w:tc>
          <w:tcPr>
            <w:tcW w:w="3899" w:type="dxa"/>
            <w:tcBorders>
              <w:left w:val="single" w:sz="4" w:space="0" w:color="000000"/>
              <w:bottom w:val="single" w:sz="4" w:space="0" w:color="000000"/>
              <w:right w:val="single" w:sz="4" w:space="0" w:color="000000"/>
            </w:tcBorders>
            <w:vAlign w:val="center"/>
          </w:tcPr>
          <w:p w:rsidR="0023618E" w:rsidRDefault="0023618E">
            <w:pPr>
              <w:jc w:val="right"/>
              <w:rPr>
                <w:rFonts w:ascii="仿宋" w:eastAsia="仿宋" w:hAnsi="仿宋" w:cs="仿宋"/>
              </w:rPr>
            </w:pPr>
            <w:r>
              <w:rPr>
                <w:rFonts w:ascii="仿宋" w:eastAsia="仿宋" w:hAnsi="仿宋" w:cs="仿宋"/>
              </w:rPr>
              <w:t>15,218.54</w:t>
            </w:r>
          </w:p>
        </w:tc>
      </w:tr>
    </w:tbl>
    <w:p w:rsidR="0023618E" w:rsidRDefault="0023618E" w:rsidP="0023618E">
      <w:pPr>
        <w:ind w:leftChars="-100" w:left="31680"/>
        <w:rPr>
          <w:rFonts w:ascii="仿宋" w:eastAsia="仿宋" w:hAnsi="仿宋" w:cs="仿宋"/>
          <w:b/>
          <w:bCs/>
        </w:rPr>
        <w:sectPr w:rsidR="0023618E">
          <w:footerReference w:type="default" r:id="rId13"/>
          <w:pgSz w:w="16838" w:h="11906" w:orient="landscape"/>
          <w:pgMar w:top="720" w:right="720" w:bottom="720" w:left="720" w:header="170" w:footer="280" w:gutter="0"/>
          <w:pgNumType w:fmt="numberInDash"/>
          <w:cols w:space="720"/>
          <w:formProt w:val="0"/>
          <w:docGrid w:linePitch="100"/>
        </w:sectPr>
      </w:pPr>
    </w:p>
    <w:tbl>
      <w:tblPr>
        <w:tblW w:w="15216" w:type="dxa"/>
        <w:tblInd w:w="175" w:type="dxa"/>
        <w:tblLayout w:type="fixed"/>
        <w:tblCellMar>
          <w:top w:w="55" w:type="dxa"/>
          <w:left w:w="55" w:type="dxa"/>
          <w:bottom w:w="55" w:type="dxa"/>
          <w:right w:w="55" w:type="dxa"/>
        </w:tblCellMar>
        <w:tblLook w:val="00A0"/>
      </w:tblPr>
      <w:tblGrid>
        <w:gridCol w:w="1846"/>
        <w:gridCol w:w="4213"/>
        <w:gridCol w:w="2040"/>
        <w:gridCol w:w="1827"/>
        <w:gridCol w:w="1813"/>
        <w:gridCol w:w="1813"/>
        <w:gridCol w:w="1664"/>
      </w:tblGrid>
      <w:tr w:rsidR="0023618E">
        <w:trPr>
          <w:cantSplit/>
          <w:trHeight w:val="321"/>
        </w:trPr>
        <w:tc>
          <w:tcPr>
            <w:tcW w:w="15216" w:type="dxa"/>
            <w:gridSpan w:val="7"/>
            <w:vAlign w:val="center"/>
          </w:tcPr>
          <w:p w:rsidR="0023618E" w:rsidRDefault="0023618E">
            <w:pPr>
              <w:pStyle w:val="TableParagraph"/>
              <w:spacing w:after="34" w:line="34" w:lineRule="atLeast"/>
              <w:rPr>
                <w:rFonts w:ascii="仿宋" w:eastAsia="仿宋" w:hAnsi="仿宋" w:cs="仿宋"/>
                <w:b/>
                <w:bCs/>
                <w:sz w:val="44"/>
                <w:szCs w:val="44"/>
              </w:rPr>
            </w:pPr>
            <w:r>
              <w:rPr>
                <w:rFonts w:ascii="仿宋" w:eastAsia="仿宋" w:hAnsi="仿宋" w:cs="仿宋" w:hint="eastAsia"/>
              </w:rPr>
              <w:t>公开</w:t>
            </w:r>
            <w:r>
              <w:rPr>
                <w:rFonts w:ascii="仿宋" w:eastAsia="仿宋" w:hAnsi="仿宋" w:cs="仿宋"/>
              </w:rPr>
              <w:t>05</w:t>
            </w:r>
            <w:r>
              <w:rPr>
                <w:rFonts w:ascii="仿宋" w:eastAsia="仿宋" w:hAnsi="仿宋" w:cs="仿宋" w:hint="eastAsia"/>
              </w:rPr>
              <w:t>表</w:t>
            </w:r>
          </w:p>
        </w:tc>
      </w:tr>
      <w:tr w:rsidR="0023618E">
        <w:trPr>
          <w:cantSplit/>
          <w:trHeight w:val="321"/>
        </w:trPr>
        <w:tc>
          <w:tcPr>
            <w:tcW w:w="15216" w:type="dxa"/>
            <w:gridSpan w:val="7"/>
          </w:tcPr>
          <w:p w:rsidR="0023618E" w:rsidRDefault="0023618E">
            <w:pPr>
              <w:pStyle w:val="TableParagraph"/>
              <w:spacing w:after="34" w:line="34" w:lineRule="atLeast"/>
              <w:jc w:val="center"/>
              <w:rPr>
                <w:rFonts w:ascii="仿宋" w:eastAsia="仿宋" w:hAnsi="仿宋" w:cs="仿宋"/>
                <w:sz w:val="27"/>
              </w:rPr>
            </w:pPr>
            <w:r>
              <w:rPr>
                <w:rFonts w:ascii="仿宋" w:eastAsia="仿宋" w:hAnsi="仿宋" w:cs="仿宋" w:hint="eastAsia"/>
                <w:b/>
                <w:bCs/>
                <w:sz w:val="44"/>
                <w:szCs w:val="44"/>
              </w:rPr>
              <w:t>财政拨款支出表（功能科目）</w:t>
            </w:r>
          </w:p>
        </w:tc>
      </w:tr>
      <w:tr w:rsidR="0023618E">
        <w:trPr>
          <w:cantSplit/>
          <w:trHeight w:val="309"/>
        </w:trPr>
        <w:tc>
          <w:tcPr>
            <w:tcW w:w="13552" w:type="dxa"/>
            <w:gridSpan w:val="6"/>
          </w:tcPr>
          <w:p w:rsidR="0023618E" w:rsidRDefault="0023618E">
            <w:pPr>
              <w:pStyle w:val="TableParagraph"/>
              <w:spacing w:after="34" w:line="34" w:lineRule="atLeast"/>
              <w:rPr>
                <w:rFonts w:ascii="仿宋" w:eastAsia="仿宋" w:hAnsi="仿宋" w:cs="仿宋"/>
                <w:sz w:val="27"/>
              </w:rPr>
            </w:pPr>
            <w:r>
              <w:rPr>
                <w:rFonts w:ascii="仿宋" w:eastAsia="仿宋" w:hAnsi="仿宋" w:cs="仿宋" w:hint="eastAsia"/>
                <w:color w:val="000000"/>
              </w:rPr>
              <w:t>部门：</w:t>
            </w:r>
            <w:r>
              <w:rPr>
                <w:rFonts w:ascii="仿宋" w:eastAsia="仿宋" w:hAnsi="仿宋" w:cs="仿宋" w:hint="eastAsia"/>
              </w:rPr>
              <w:t>南京市江宁区人民法院</w:t>
            </w:r>
          </w:p>
        </w:tc>
        <w:tc>
          <w:tcPr>
            <w:tcW w:w="1664" w:type="dxa"/>
            <w:vAlign w:val="center"/>
          </w:tcPr>
          <w:p w:rsidR="0023618E" w:rsidRDefault="0023618E">
            <w:pPr>
              <w:pStyle w:val="TableParagraph"/>
              <w:spacing w:after="34" w:line="34" w:lineRule="atLeast"/>
              <w:jc w:val="right"/>
              <w:rPr>
                <w:rFonts w:ascii="仿宋" w:eastAsia="仿宋" w:hAnsi="仿宋" w:cs="仿宋"/>
                <w:sz w:val="27"/>
              </w:rPr>
            </w:pPr>
            <w:r>
              <w:rPr>
                <w:rFonts w:ascii="仿宋" w:eastAsia="仿宋" w:hAnsi="仿宋" w:cs="仿宋" w:hint="eastAsia"/>
              </w:rPr>
              <w:t>单位：万元</w:t>
            </w:r>
          </w:p>
        </w:tc>
      </w:tr>
      <w:tr w:rsidR="0023618E">
        <w:trPr>
          <w:cantSplit/>
          <w:trHeight w:val="319"/>
        </w:trPr>
        <w:tc>
          <w:tcPr>
            <w:tcW w:w="1846" w:type="dxa"/>
            <w:vMerge w:val="restart"/>
            <w:tcBorders>
              <w:top w:val="single" w:sz="6" w:space="0" w:color="000000"/>
              <w:left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科目编码</w:t>
            </w:r>
          </w:p>
        </w:tc>
        <w:tc>
          <w:tcPr>
            <w:tcW w:w="4213" w:type="dxa"/>
            <w:vMerge w:val="restart"/>
            <w:tcBorders>
              <w:top w:val="single" w:sz="6" w:space="0" w:color="000000"/>
              <w:left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科目名称</w:t>
            </w:r>
          </w:p>
        </w:tc>
        <w:tc>
          <w:tcPr>
            <w:tcW w:w="2040" w:type="dxa"/>
            <w:vMerge w:val="restart"/>
            <w:tcBorders>
              <w:top w:val="single" w:sz="6" w:space="0" w:color="000000"/>
              <w:left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合计</w:t>
            </w:r>
          </w:p>
        </w:tc>
        <w:tc>
          <w:tcPr>
            <w:tcW w:w="5453" w:type="dxa"/>
            <w:gridSpan w:val="3"/>
            <w:tcBorders>
              <w:top w:val="single" w:sz="6" w:space="0" w:color="000000"/>
              <w:left w:val="single" w:sz="6" w:space="0" w:color="000000"/>
              <w:bottom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基本支出</w:t>
            </w:r>
          </w:p>
        </w:tc>
        <w:tc>
          <w:tcPr>
            <w:tcW w:w="1664" w:type="dxa"/>
            <w:vMerge w:val="restart"/>
            <w:tcBorders>
              <w:top w:val="single" w:sz="6" w:space="0" w:color="000000"/>
              <w:left w:val="single" w:sz="6" w:space="0" w:color="000000"/>
              <w:right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项目支出</w:t>
            </w:r>
          </w:p>
        </w:tc>
      </w:tr>
      <w:tr w:rsidR="0023618E">
        <w:trPr>
          <w:cantSplit/>
          <w:trHeight w:val="296"/>
        </w:trPr>
        <w:tc>
          <w:tcPr>
            <w:tcW w:w="1846" w:type="dxa"/>
            <w:vMerge/>
            <w:tcBorders>
              <w:left w:val="single" w:sz="6" w:space="0" w:color="000000"/>
              <w:bottom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p>
        </w:tc>
        <w:tc>
          <w:tcPr>
            <w:tcW w:w="4213" w:type="dxa"/>
            <w:vMerge/>
            <w:tcBorders>
              <w:left w:val="single" w:sz="6" w:space="0" w:color="000000"/>
              <w:bottom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p>
        </w:tc>
        <w:tc>
          <w:tcPr>
            <w:tcW w:w="2040" w:type="dxa"/>
            <w:vMerge/>
            <w:tcBorders>
              <w:left w:val="single" w:sz="6" w:space="0" w:color="000000"/>
              <w:bottom w:val="single" w:sz="6" w:space="0" w:color="000000"/>
            </w:tcBorders>
          </w:tcPr>
          <w:p w:rsidR="0023618E" w:rsidRDefault="0023618E">
            <w:pPr>
              <w:spacing w:after="34" w:line="34" w:lineRule="atLeast"/>
              <w:rPr>
                <w:rFonts w:ascii="仿宋" w:eastAsia="仿宋" w:hAnsi="仿宋" w:cs="仿宋"/>
              </w:rPr>
            </w:pPr>
          </w:p>
        </w:tc>
        <w:tc>
          <w:tcPr>
            <w:tcW w:w="1827" w:type="dxa"/>
            <w:tcBorders>
              <w:left w:val="single" w:sz="6" w:space="0" w:color="000000"/>
              <w:bottom w:val="single" w:sz="6" w:space="0" w:color="000000"/>
            </w:tcBorders>
            <w:vAlign w:val="center"/>
          </w:tcPr>
          <w:p w:rsidR="0023618E" w:rsidRDefault="0023618E">
            <w:pPr>
              <w:widowControl/>
              <w:spacing w:after="34" w:line="34" w:lineRule="atLeast"/>
              <w:jc w:val="center"/>
              <w:rPr>
                <w:rFonts w:ascii="仿宋" w:eastAsia="仿宋" w:hAnsi="仿宋" w:cs="仿宋"/>
                <w:lang w:val="en-US"/>
              </w:rPr>
            </w:pPr>
            <w:r>
              <w:rPr>
                <w:rFonts w:ascii="仿宋" w:eastAsia="仿宋" w:hAnsi="仿宋" w:cs="仿宋" w:hint="eastAsia"/>
                <w:lang w:val="en-US"/>
              </w:rPr>
              <w:t>小计</w:t>
            </w:r>
          </w:p>
        </w:tc>
        <w:tc>
          <w:tcPr>
            <w:tcW w:w="1813" w:type="dxa"/>
            <w:tcBorders>
              <w:left w:val="single" w:sz="6" w:space="0" w:color="000000"/>
              <w:bottom w:val="single" w:sz="6" w:space="0" w:color="000000"/>
            </w:tcBorders>
            <w:vAlign w:val="center"/>
          </w:tcPr>
          <w:p w:rsidR="0023618E" w:rsidRDefault="0023618E">
            <w:pPr>
              <w:widowControl/>
              <w:spacing w:after="34" w:line="34" w:lineRule="atLeast"/>
              <w:jc w:val="center"/>
              <w:rPr>
                <w:rFonts w:ascii="仿宋" w:eastAsia="仿宋" w:hAnsi="仿宋" w:cs="仿宋"/>
              </w:rPr>
            </w:pPr>
            <w:r>
              <w:rPr>
                <w:rFonts w:ascii="仿宋" w:eastAsia="仿宋" w:hAnsi="仿宋" w:cs="仿宋" w:hint="eastAsia"/>
                <w:lang w:val="en-US"/>
              </w:rPr>
              <w:t>人员经费</w:t>
            </w:r>
          </w:p>
        </w:tc>
        <w:tc>
          <w:tcPr>
            <w:tcW w:w="1813" w:type="dxa"/>
            <w:tcBorders>
              <w:left w:val="single" w:sz="6" w:space="0" w:color="000000"/>
              <w:bottom w:val="single" w:sz="6" w:space="0" w:color="000000"/>
            </w:tcBorders>
            <w:vAlign w:val="center"/>
          </w:tcPr>
          <w:p w:rsidR="0023618E" w:rsidRDefault="0023618E">
            <w:pPr>
              <w:widowControl/>
              <w:spacing w:after="34" w:line="34" w:lineRule="atLeast"/>
              <w:jc w:val="center"/>
              <w:rPr>
                <w:rFonts w:ascii="仿宋" w:eastAsia="仿宋" w:hAnsi="仿宋" w:cs="仿宋"/>
              </w:rPr>
            </w:pPr>
            <w:r>
              <w:rPr>
                <w:rFonts w:ascii="仿宋" w:eastAsia="仿宋" w:hAnsi="仿宋" w:cs="仿宋" w:hint="eastAsia"/>
                <w:lang w:val="en-US"/>
              </w:rPr>
              <w:t>公用经费</w:t>
            </w:r>
          </w:p>
        </w:tc>
        <w:tc>
          <w:tcPr>
            <w:tcW w:w="1664" w:type="dxa"/>
            <w:vMerge/>
            <w:tcBorders>
              <w:left w:val="single" w:sz="6" w:space="0" w:color="000000"/>
              <w:bottom w:val="single" w:sz="6" w:space="0" w:color="000000"/>
              <w:right w:val="single" w:sz="6" w:space="0" w:color="000000"/>
            </w:tcBorders>
          </w:tcPr>
          <w:p w:rsidR="0023618E" w:rsidRDefault="0023618E">
            <w:pPr>
              <w:spacing w:after="34" w:line="34" w:lineRule="atLeast"/>
              <w:rPr>
                <w:rFonts w:ascii="仿宋" w:eastAsia="仿宋" w:hAnsi="仿宋" w:cs="仿宋"/>
              </w:rPr>
            </w:pPr>
          </w:p>
        </w:tc>
      </w:tr>
      <w:tr w:rsidR="0023618E">
        <w:trPr>
          <w:cantSplit/>
          <w:trHeight w:hRule="exact" w:val="350"/>
        </w:trPr>
        <w:tc>
          <w:tcPr>
            <w:tcW w:w="6059" w:type="dxa"/>
            <w:gridSpan w:val="2"/>
            <w:tcBorders>
              <w:left w:val="single" w:sz="6" w:space="0" w:color="000000"/>
              <w:bottom w:val="single" w:sz="6" w:space="0" w:color="000000"/>
            </w:tcBorders>
            <w:vAlign w:val="center"/>
          </w:tcPr>
          <w:p w:rsidR="0023618E" w:rsidRDefault="0023618E">
            <w:pPr>
              <w:pStyle w:val="TableParagraph"/>
              <w:spacing w:after="34" w:line="34" w:lineRule="atLeast"/>
              <w:jc w:val="center"/>
              <w:rPr>
                <w:rFonts w:ascii="仿宋" w:eastAsia="仿宋" w:hAnsi="仿宋" w:cs="仿宋"/>
              </w:rPr>
            </w:pPr>
            <w:r>
              <w:rPr>
                <w:rFonts w:ascii="仿宋" w:eastAsia="仿宋" w:hAnsi="仿宋" w:cs="仿宋" w:hint="eastAsia"/>
              </w:rPr>
              <w:t>合计</w:t>
            </w:r>
          </w:p>
        </w:tc>
        <w:tc>
          <w:tcPr>
            <w:tcW w:w="2040" w:type="dxa"/>
            <w:tcBorders>
              <w:left w:val="single" w:sz="6" w:space="0" w:color="000000"/>
              <w:bottom w:val="single" w:sz="6" w:space="0" w:color="000000"/>
            </w:tcBorders>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15,218.54</w:t>
            </w:r>
          </w:p>
        </w:tc>
        <w:tc>
          <w:tcPr>
            <w:tcW w:w="1827" w:type="dxa"/>
            <w:tcBorders>
              <w:left w:val="single" w:sz="6" w:space="0" w:color="000000"/>
              <w:bottom w:val="single" w:sz="6" w:space="0" w:color="000000"/>
            </w:tcBorders>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7,610.04</w:t>
            </w:r>
          </w:p>
        </w:tc>
        <w:tc>
          <w:tcPr>
            <w:tcW w:w="1813" w:type="dxa"/>
            <w:tcBorders>
              <w:left w:val="single" w:sz="6" w:space="0" w:color="000000"/>
              <w:bottom w:val="single" w:sz="6" w:space="0" w:color="000000"/>
            </w:tcBorders>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6,956.58</w:t>
            </w:r>
          </w:p>
        </w:tc>
        <w:tc>
          <w:tcPr>
            <w:tcW w:w="1813" w:type="dxa"/>
            <w:tcBorders>
              <w:left w:val="single" w:sz="6" w:space="0" w:color="000000"/>
              <w:bottom w:val="single" w:sz="6" w:space="0" w:color="000000"/>
            </w:tcBorders>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653.46</w:t>
            </w:r>
          </w:p>
        </w:tc>
        <w:tc>
          <w:tcPr>
            <w:tcW w:w="1664" w:type="dxa"/>
            <w:tcBorders>
              <w:left w:val="single" w:sz="6" w:space="0" w:color="000000"/>
              <w:bottom w:val="single" w:sz="6" w:space="0" w:color="000000"/>
              <w:right w:val="single" w:sz="6" w:space="0" w:color="000000"/>
            </w:tcBorders>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7,608.50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204</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公共安全支出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8,823.14</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4,214.64</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3,571.18</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643.46</w:t>
            </w: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4,608.50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20405</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法院</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8,823.14</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4,214.64</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3,571.18</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643.46</w:t>
            </w: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4,608.50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2040501</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行政运行</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4,214.64</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4,214.64</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3,571.18</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643.46</w:t>
            </w: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2040502</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一般行政管理事务</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2,291.50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2,291.50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2040504</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案件审判</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2,000.00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2,000.00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2040506</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“两庭”建设</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27.00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27.00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2040599</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其他法院支出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290.00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290.00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205</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教育支出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20508</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进修及培训</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2050803</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培训支出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10.00</w:t>
            </w: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208</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社会保障和就业支出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687.51</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687.51</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687.51</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20805</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行政事业单位养老支出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687.51</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687.51</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687.51</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2080501</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行政单位离退休</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199.73</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199.73</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199.73</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2080505</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机关事业单位基本养老保险缴费支出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325.19</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325.19</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325.19</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2080506</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机关事业单位职业年金缴费支出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162.59</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162.59</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162.59</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210</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卫生健康支出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21011</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行政事业单位医疗</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2101101</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行政单位医疗</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182.92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212</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城乡社区支出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3,000.00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3,000.00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21208</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国有土地使用权出让收入安排的支出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3,000.00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3,000.00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2120803</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城市建设支出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3,000.00</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3,000.00</w:t>
            </w: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221</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住房保障支出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2,514.97</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2,514.97</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2,514.97</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22102</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住房改革支出</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2,514.97</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2,514.97</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2,514.97</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2210201</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住房公积金</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673.32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673.32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673.32</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r w:rsidR="0023618E">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rPr>
              <w:t xml:space="preserve">    2210202</w:t>
            </w:r>
          </w:p>
        </w:tc>
        <w:tc>
          <w:tcPr>
            <w:tcW w:w="42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rPr>
                <w:rFonts w:ascii="仿宋" w:eastAsia="仿宋" w:hAnsi="仿宋" w:cs="仿宋"/>
              </w:rPr>
            </w:pPr>
            <w:r>
              <w:rPr>
                <w:rFonts w:ascii="仿宋" w:eastAsia="仿宋" w:hAnsi="仿宋" w:cs="仿宋" w:hint="eastAsia"/>
              </w:rPr>
              <w:t>提租补贴</w:t>
            </w:r>
          </w:p>
        </w:tc>
        <w:tc>
          <w:tcPr>
            <w:tcW w:w="204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1,841.65</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1,841.65</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r>
              <w:rPr>
                <w:rFonts w:ascii="仿宋" w:eastAsia="仿宋" w:hAnsi="仿宋" w:cs="仿宋"/>
              </w:rPr>
              <w:t>1,841.65</w:t>
            </w:r>
          </w:p>
        </w:tc>
        <w:tc>
          <w:tcPr>
            <w:tcW w:w="181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spacing w:after="34" w:line="34" w:lineRule="atLeast"/>
              <w:jc w:val="right"/>
              <w:rPr>
                <w:rFonts w:ascii="仿宋" w:eastAsia="仿宋" w:hAnsi="仿宋" w:cs="仿宋"/>
              </w:rPr>
            </w:pPr>
          </w:p>
        </w:tc>
      </w:tr>
    </w:tbl>
    <w:p w:rsidR="0023618E" w:rsidRDefault="0023618E">
      <w:pPr>
        <w:tabs>
          <w:tab w:val="left" w:pos="55"/>
        </w:tabs>
        <w:jc w:val="both"/>
        <w:rPr>
          <w:rFonts w:ascii="仿宋" w:eastAsia="仿宋" w:hAnsi="仿宋" w:cs="仿宋"/>
          <w:b/>
          <w:bCs/>
        </w:rPr>
        <w:sectPr w:rsidR="0023618E">
          <w:footerReference w:type="default" r:id="rId14"/>
          <w:pgSz w:w="16838" w:h="11906" w:orient="landscape"/>
          <w:pgMar w:top="720" w:right="720" w:bottom="720" w:left="720" w:header="170" w:footer="280" w:gutter="0"/>
          <w:pgNumType w:fmt="numberInDash"/>
          <w:cols w:space="720"/>
          <w:formProt w:val="0"/>
          <w:docGrid w:linePitch="100"/>
        </w:sectPr>
      </w:pPr>
    </w:p>
    <w:p w:rsidR="0023618E" w:rsidRDefault="0023618E">
      <w:pPr>
        <w:rPr>
          <w:rFonts w:ascii="仿宋" w:eastAsia="仿宋" w:hAnsi="仿宋" w:cs="仿宋"/>
          <w:sz w:val="20"/>
        </w:rPr>
      </w:pPr>
    </w:p>
    <w:tbl>
      <w:tblPr>
        <w:tblW w:w="10817" w:type="dxa"/>
        <w:tblInd w:w="-103" w:type="dxa"/>
        <w:tblLayout w:type="fixed"/>
        <w:tblCellMar>
          <w:top w:w="55" w:type="dxa"/>
          <w:left w:w="55" w:type="dxa"/>
          <w:bottom w:w="55" w:type="dxa"/>
          <w:right w:w="55" w:type="dxa"/>
        </w:tblCellMar>
        <w:tblLook w:val="00A0"/>
      </w:tblPr>
      <w:tblGrid>
        <w:gridCol w:w="1131"/>
        <w:gridCol w:w="3542"/>
        <w:gridCol w:w="2047"/>
        <w:gridCol w:w="2040"/>
        <w:gridCol w:w="2057"/>
      </w:tblGrid>
      <w:tr w:rsidR="0023618E">
        <w:trPr>
          <w:cantSplit/>
          <w:trHeight w:val="319"/>
        </w:trPr>
        <w:tc>
          <w:tcPr>
            <w:tcW w:w="10817" w:type="dxa"/>
            <w:gridSpan w:val="5"/>
            <w:vAlign w:val="center"/>
          </w:tcPr>
          <w:p w:rsidR="0023618E" w:rsidRDefault="0023618E">
            <w:pPr>
              <w:pStyle w:val="TableParagraph"/>
              <w:rPr>
                <w:rFonts w:ascii="仿宋" w:eastAsia="仿宋" w:hAnsi="仿宋" w:cs="仿宋"/>
                <w:b/>
                <w:bCs/>
                <w:sz w:val="44"/>
                <w:szCs w:val="44"/>
              </w:rPr>
            </w:pPr>
            <w:r>
              <w:rPr>
                <w:rFonts w:ascii="仿宋" w:eastAsia="仿宋" w:hAnsi="仿宋" w:cs="仿宋" w:hint="eastAsia"/>
              </w:rPr>
              <w:t>公开</w:t>
            </w:r>
            <w:r>
              <w:rPr>
                <w:rFonts w:ascii="仿宋" w:eastAsia="仿宋" w:hAnsi="仿宋" w:cs="仿宋"/>
              </w:rPr>
              <w:t>06</w:t>
            </w:r>
            <w:r>
              <w:rPr>
                <w:rFonts w:ascii="仿宋" w:eastAsia="仿宋" w:hAnsi="仿宋" w:cs="仿宋" w:hint="eastAsia"/>
              </w:rPr>
              <w:t>表</w:t>
            </w:r>
          </w:p>
        </w:tc>
      </w:tr>
      <w:tr w:rsidR="0023618E">
        <w:trPr>
          <w:cantSplit/>
          <w:trHeight w:val="319"/>
        </w:trPr>
        <w:tc>
          <w:tcPr>
            <w:tcW w:w="10817" w:type="dxa"/>
            <w:gridSpan w:val="5"/>
          </w:tcPr>
          <w:p w:rsidR="0023618E" w:rsidRDefault="0023618E">
            <w:pPr>
              <w:pStyle w:val="TableParagraph"/>
              <w:jc w:val="center"/>
              <w:rPr>
                <w:rFonts w:ascii="仿宋" w:eastAsia="仿宋" w:hAnsi="仿宋" w:cs="仿宋"/>
                <w:sz w:val="20"/>
              </w:rPr>
            </w:pPr>
            <w:r>
              <w:rPr>
                <w:rFonts w:ascii="仿宋" w:eastAsia="仿宋" w:hAnsi="仿宋" w:cs="仿宋" w:hint="eastAsia"/>
                <w:b/>
                <w:bCs/>
                <w:sz w:val="44"/>
                <w:szCs w:val="44"/>
              </w:rPr>
              <w:t>财政拨款基本支出表（经济科目）</w:t>
            </w:r>
          </w:p>
        </w:tc>
      </w:tr>
      <w:tr w:rsidR="0023618E">
        <w:trPr>
          <w:cantSplit/>
          <w:trHeight w:val="319"/>
        </w:trPr>
        <w:tc>
          <w:tcPr>
            <w:tcW w:w="8760" w:type="dxa"/>
            <w:gridSpan w:val="4"/>
          </w:tcPr>
          <w:p w:rsidR="0023618E" w:rsidRDefault="0023618E">
            <w:pPr>
              <w:pStyle w:val="TableParagraph"/>
              <w:rPr>
                <w:rFonts w:ascii="仿宋" w:eastAsia="仿宋" w:hAnsi="仿宋" w:cs="仿宋"/>
              </w:rPr>
            </w:pPr>
            <w:r>
              <w:rPr>
                <w:rFonts w:ascii="仿宋" w:eastAsia="仿宋" w:hAnsi="仿宋" w:cs="仿宋" w:hint="eastAsia"/>
                <w:color w:val="000000"/>
              </w:rPr>
              <w:t>部门：</w:t>
            </w:r>
            <w:r>
              <w:rPr>
                <w:rFonts w:ascii="仿宋" w:eastAsia="仿宋" w:hAnsi="仿宋" w:cs="仿宋" w:hint="eastAsia"/>
              </w:rPr>
              <w:t>南京市江宁区人民法院</w:t>
            </w:r>
          </w:p>
        </w:tc>
        <w:tc>
          <w:tcPr>
            <w:tcW w:w="2057" w:type="dxa"/>
            <w:vAlign w:val="center"/>
          </w:tcPr>
          <w:p w:rsidR="0023618E" w:rsidRDefault="0023618E">
            <w:pPr>
              <w:pStyle w:val="TableParagraph"/>
              <w:jc w:val="right"/>
              <w:rPr>
                <w:rFonts w:ascii="仿宋" w:eastAsia="仿宋" w:hAnsi="仿宋" w:cs="仿宋"/>
                <w:sz w:val="20"/>
              </w:rPr>
            </w:pPr>
            <w:r>
              <w:rPr>
                <w:rFonts w:ascii="仿宋" w:eastAsia="仿宋" w:hAnsi="仿宋" w:cs="仿宋" w:hint="eastAsia"/>
              </w:rPr>
              <w:t>单位：万元</w:t>
            </w:r>
          </w:p>
        </w:tc>
      </w:tr>
      <w:tr w:rsidR="0023618E">
        <w:trPr>
          <w:cantSplit/>
          <w:trHeight w:val="243"/>
        </w:trPr>
        <w:tc>
          <w:tcPr>
            <w:tcW w:w="4673" w:type="dxa"/>
            <w:gridSpan w:val="2"/>
            <w:tcBorders>
              <w:top w:val="single" w:sz="4" w:space="0" w:color="000000"/>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部门预算支出经济分类科目</w:t>
            </w:r>
          </w:p>
        </w:tc>
        <w:tc>
          <w:tcPr>
            <w:tcW w:w="6144" w:type="dxa"/>
            <w:gridSpan w:val="3"/>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center"/>
              <w:rPr>
                <w:rFonts w:ascii="仿宋" w:eastAsia="仿宋" w:hAnsi="仿宋" w:cs="仿宋"/>
                <w:sz w:val="20"/>
              </w:rPr>
            </w:pPr>
            <w:r>
              <w:rPr>
                <w:rFonts w:ascii="仿宋" w:eastAsia="仿宋" w:hAnsi="仿宋" w:cs="仿宋" w:hint="eastAsia"/>
              </w:rPr>
              <w:t>本年财政拨款基本支出</w:t>
            </w:r>
          </w:p>
        </w:tc>
      </w:tr>
      <w:tr w:rsidR="0023618E">
        <w:trPr>
          <w:cantSplit/>
          <w:trHeight w:val="267"/>
        </w:trPr>
        <w:tc>
          <w:tcPr>
            <w:tcW w:w="1131"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科目编码</w:t>
            </w:r>
          </w:p>
        </w:tc>
        <w:tc>
          <w:tcPr>
            <w:tcW w:w="3542"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科目名称</w:t>
            </w:r>
          </w:p>
        </w:tc>
        <w:tc>
          <w:tcPr>
            <w:tcW w:w="2047"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合计</w:t>
            </w:r>
          </w:p>
        </w:tc>
        <w:tc>
          <w:tcPr>
            <w:tcW w:w="2040"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人员经费</w:t>
            </w:r>
          </w:p>
        </w:tc>
        <w:tc>
          <w:tcPr>
            <w:tcW w:w="2057" w:type="dxa"/>
            <w:tcBorders>
              <w:left w:val="single" w:sz="4" w:space="0" w:color="000000"/>
              <w:bottom w:val="single" w:sz="4" w:space="0" w:color="000000"/>
              <w:right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公用经费</w:t>
            </w:r>
          </w:p>
        </w:tc>
      </w:tr>
      <w:tr w:rsidR="0023618E">
        <w:trPr>
          <w:cantSplit/>
          <w:trHeight w:hRule="exact" w:val="350"/>
        </w:trPr>
        <w:tc>
          <w:tcPr>
            <w:tcW w:w="4673" w:type="dxa"/>
            <w:gridSpan w:val="2"/>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合计</w:t>
            </w:r>
          </w:p>
        </w:tc>
        <w:tc>
          <w:tcPr>
            <w:tcW w:w="2047"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7,610.04</w:t>
            </w:r>
          </w:p>
        </w:tc>
        <w:tc>
          <w:tcPr>
            <w:tcW w:w="2040"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6,956.58</w:t>
            </w:r>
          </w:p>
        </w:tc>
        <w:tc>
          <w:tcPr>
            <w:tcW w:w="2057" w:type="dxa"/>
            <w:tcBorders>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301</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工资福利支出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6,364.03</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6,364.03</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30101</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基本工资</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840.44</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840.44</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30102</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津贴补贴</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2,535.96</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2,535.96</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30103</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奖金</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1,464.29</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1,464.29</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30108</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机关事业单位基本养老保险缴费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325.19</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325.19</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30109</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职业年金缴费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162.59</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162.59</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30110</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职工基本医疗保险缴费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30112</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其他社会保障缴费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20.32</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20.32</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30113</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住房公积金</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673.32</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673.32</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30199</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其他工资福利支出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159.00</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159.00</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302</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商品和服务支出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30201</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办公费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88.45</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88.45</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30202</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印刷费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8.59</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8.59</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30205</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3.01</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3.01</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30206</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电费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90.66</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90.66</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30207</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邮电费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22.90</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22.90</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30209</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物业管理费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42.93</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42.93</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30211</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差旅费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10.09</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10.09</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30213</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维修（护）费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27.40</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27.40</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30215</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会议费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30216</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培训费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30217</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公务接待费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30228</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工会经费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34.27</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34.27</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30229</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福利费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5.28</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5.28</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30231</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公务用车运行维护费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130.68</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130.68</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30239</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其他交通费用</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135.28</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135.28</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30299</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其他商品和服务支出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37.92</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37.92</w:t>
            </w: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303</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对个人和家庭的补助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592.55</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592.55</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30302</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退休费</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584.30</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584.30</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30305</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生活补助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7.74</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7.74</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30399</w:t>
            </w:r>
          </w:p>
        </w:tc>
        <w:tc>
          <w:tcPr>
            <w:tcW w:w="3542"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其他对个人和家庭的补助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0.51</w:t>
            </w:r>
          </w:p>
        </w:tc>
        <w:tc>
          <w:tcPr>
            <w:tcW w:w="2040"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0.51</w:t>
            </w:r>
          </w:p>
        </w:tc>
        <w:tc>
          <w:tcPr>
            <w:tcW w:w="205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bl>
    <w:p w:rsidR="0023618E" w:rsidRDefault="0023618E">
      <w:pPr>
        <w:spacing w:line="255" w:lineRule="exact"/>
        <w:rPr>
          <w:rFonts w:ascii="仿宋" w:eastAsia="仿宋" w:hAnsi="仿宋" w:cs="仿宋"/>
          <w:b/>
          <w:bCs/>
        </w:rPr>
        <w:sectPr w:rsidR="0023618E">
          <w:footerReference w:type="default" r:id="rId15"/>
          <w:pgSz w:w="11906" w:h="16838"/>
          <w:pgMar w:top="720" w:right="720" w:bottom="720" w:left="720" w:header="170" w:footer="280" w:gutter="0"/>
          <w:pgNumType w:fmt="numberInDash"/>
          <w:cols w:space="720"/>
          <w:formProt w:val="0"/>
          <w:docGrid w:linePitch="100"/>
        </w:sectPr>
      </w:pPr>
    </w:p>
    <w:tbl>
      <w:tblPr>
        <w:tblW w:w="15216" w:type="dxa"/>
        <w:tblInd w:w="175" w:type="dxa"/>
        <w:tblLayout w:type="fixed"/>
        <w:tblCellMar>
          <w:top w:w="55" w:type="dxa"/>
          <w:left w:w="55" w:type="dxa"/>
          <w:bottom w:w="55" w:type="dxa"/>
          <w:right w:w="55" w:type="dxa"/>
        </w:tblCellMar>
        <w:tblLook w:val="00A0"/>
      </w:tblPr>
      <w:tblGrid>
        <w:gridCol w:w="1792"/>
        <w:gridCol w:w="4307"/>
        <w:gridCol w:w="1960"/>
        <w:gridCol w:w="1693"/>
        <w:gridCol w:w="1987"/>
        <w:gridCol w:w="1827"/>
        <w:gridCol w:w="1650"/>
      </w:tblGrid>
      <w:tr w:rsidR="0023618E">
        <w:trPr>
          <w:cantSplit/>
          <w:trHeight w:val="321"/>
        </w:trPr>
        <w:tc>
          <w:tcPr>
            <w:tcW w:w="15216" w:type="dxa"/>
            <w:gridSpan w:val="7"/>
            <w:vAlign w:val="center"/>
          </w:tcPr>
          <w:p w:rsidR="0023618E" w:rsidRDefault="0023618E">
            <w:pPr>
              <w:pStyle w:val="TableParagraph"/>
              <w:rPr>
                <w:rFonts w:ascii="仿宋" w:eastAsia="仿宋" w:hAnsi="仿宋" w:cs="仿宋"/>
                <w:b/>
                <w:bCs/>
                <w:sz w:val="44"/>
                <w:szCs w:val="44"/>
              </w:rPr>
            </w:pPr>
            <w:r>
              <w:rPr>
                <w:rFonts w:ascii="仿宋" w:eastAsia="仿宋" w:hAnsi="仿宋" w:cs="仿宋" w:hint="eastAsia"/>
              </w:rPr>
              <w:t>公开</w:t>
            </w:r>
            <w:r>
              <w:rPr>
                <w:rFonts w:ascii="仿宋" w:eastAsia="仿宋" w:hAnsi="仿宋" w:cs="仿宋"/>
              </w:rPr>
              <w:t>0</w:t>
            </w:r>
            <w:r>
              <w:rPr>
                <w:rFonts w:ascii="仿宋" w:eastAsia="仿宋" w:hAnsi="仿宋" w:cs="仿宋"/>
                <w:lang w:val="en-US"/>
              </w:rPr>
              <w:t>7</w:t>
            </w:r>
            <w:r>
              <w:rPr>
                <w:rFonts w:ascii="仿宋" w:eastAsia="仿宋" w:hAnsi="仿宋" w:cs="仿宋" w:hint="eastAsia"/>
              </w:rPr>
              <w:t>表</w:t>
            </w:r>
          </w:p>
        </w:tc>
      </w:tr>
      <w:tr w:rsidR="0023618E">
        <w:trPr>
          <w:cantSplit/>
          <w:trHeight w:val="321"/>
        </w:trPr>
        <w:tc>
          <w:tcPr>
            <w:tcW w:w="15216" w:type="dxa"/>
            <w:gridSpan w:val="7"/>
          </w:tcPr>
          <w:p w:rsidR="0023618E" w:rsidRDefault="0023618E">
            <w:pPr>
              <w:pStyle w:val="TableParagraph"/>
              <w:jc w:val="center"/>
              <w:rPr>
                <w:rFonts w:ascii="仿宋" w:eastAsia="仿宋" w:hAnsi="仿宋" w:cs="仿宋"/>
                <w:sz w:val="27"/>
              </w:rPr>
            </w:pPr>
            <w:r>
              <w:rPr>
                <w:rFonts w:ascii="仿宋" w:eastAsia="仿宋" w:hAnsi="仿宋" w:cs="仿宋" w:hint="eastAsia"/>
                <w:b/>
                <w:bCs/>
                <w:sz w:val="44"/>
                <w:szCs w:val="44"/>
              </w:rPr>
              <w:t>一般公共预算支出表</w:t>
            </w:r>
          </w:p>
        </w:tc>
      </w:tr>
      <w:tr w:rsidR="0023618E">
        <w:trPr>
          <w:cantSplit/>
          <w:trHeight w:val="288"/>
        </w:trPr>
        <w:tc>
          <w:tcPr>
            <w:tcW w:w="13566" w:type="dxa"/>
            <w:gridSpan w:val="6"/>
          </w:tcPr>
          <w:p w:rsidR="0023618E" w:rsidRDefault="0023618E">
            <w:pPr>
              <w:pStyle w:val="TableParagraph"/>
              <w:rPr>
                <w:rFonts w:ascii="仿宋" w:eastAsia="仿宋" w:hAnsi="仿宋" w:cs="仿宋"/>
                <w:sz w:val="27"/>
              </w:rPr>
            </w:pPr>
            <w:r>
              <w:rPr>
                <w:rFonts w:ascii="仿宋" w:eastAsia="仿宋" w:hAnsi="仿宋" w:cs="仿宋" w:hint="eastAsia"/>
                <w:color w:val="000000"/>
              </w:rPr>
              <w:t>部门：</w:t>
            </w:r>
            <w:r>
              <w:rPr>
                <w:rFonts w:ascii="仿宋" w:eastAsia="仿宋" w:hAnsi="仿宋" w:cs="仿宋" w:hint="eastAsia"/>
              </w:rPr>
              <w:t>南京市江宁区人民法院</w:t>
            </w:r>
          </w:p>
        </w:tc>
        <w:tc>
          <w:tcPr>
            <w:tcW w:w="1650" w:type="dxa"/>
            <w:vAlign w:val="center"/>
          </w:tcPr>
          <w:p w:rsidR="0023618E" w:rsidRDefault="0023618E">
            <w:pPr>
              <w:pStyle w:val="TableParagraph"/>
              <w:jc w:val="right"/>
              <w:rPr>
                <w:rFonts w:ascii="仿宋" w:eastAsia="仿宋" w:hAnsi="仿宋" w:cs="仿宋"/>
                <w:sz w:val="27"/>
              </w:rPr>
            </w:pPr>
            <w:r>
              <w:rPr>
                <w:rFonts w:ascii="仿宋" w:eastAsia="仿宋" w:hAnsi="仿宋" w:cs="仿宋" w:hint="eastAsia"/>
              </w:rPr>
              <w:t>单位：万元</w:t>
            </w:r>
          </w:p>
        </w:tc>
      </w:tr>
      <w:tr w:rsidR="0023618E">
        <w:trPr>
          <w:cantSplit/>
          <w:trHeight w:val="319"/>
        </w:trPr>
        <w:tc>
          <w:tcPr>
            <w:tcW w:w="1792" w:type="dxa"/>
            <w:vMerge w:val="restart"/>
            <w:tcBorders>
              <w:top w:val="single" w:sz="6" w:space="0" w:color="000000"/>
              <w:left w:val="single" w:sz="6"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科目编码</w:t>
            </w:r>
          </w:p>
        </w:tc>
        <w:tc>
          <w:tcPr>
            <w:tcW w:w="4307" w:type="dxa"/>
            <w:vMerge w:val="restart"/>
            <w:tcBorders>
              <w:top w:val="single" w:sz="6" w:space="0" w:color="000000"/>
              <w:left w:val="single" w:sz="6"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科目名称</w:t>
            </w:r>
          </w:p>
        </w:tc>
        <w:tc>
          <w:tcPr>
            <w:tcW w:w="1960" w:type="dxa"/>
            <w:vMerge w:val="restart"/>
            <w:tcBorders>
              <w:top w:val="single" w:sz="6" w:space="0" w:color="000000"/>
              <w:left w:val="single" w:sz="6"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合计</w:t>
            </w:r>
          </w:p>
        </w:tc>
        <w:tc>
          <w:tcPr>
            <w:tcW w:w="5507" w:type="dxa"/>
            <w:gridSpan w:val="3"/>
            <w:tcBorders>
              <w:top w:val="single" w:sz="6" w:space="0" w:color="000000"/>
              <w:left w:val="single" w:sz="6" w:space="0" w:color="000000"/>
              <w:bottom w:val="single" w:sz="6"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基本支出</w:t>
            </w:r>
          </w:p>
        </w:tc>
        <w:tc>
          <w:tcPr>
            <w:tcW w:w="1650" w:type="dxa"/>
            <w:vMerge w:val="restart"/>
            <w:tcBorders>
              <w:top w:val="single" w:sz="6" w:space="0" w:color="000000"/>
              <w:left w:val="single" w:sz="6" w:space="0" w:color="000000"/>
              <w:right w:val="single" w:sz="6"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项目支出</w:t>
            </w:r>
          </w:p>
        </w:tc>
      </w:tr>
      <w:tr w:rsidR="0023618E">
        <w:trPr>
          <w:cantSplit/>
          <w:trHeight w:val="341"/>
        </w:trPr>
        <w:tc>
          <w:tcPr>
            <w:tcW w:w="1792" w:type="dxa"/>
            <w:vMerge/>
            <w:tcBorders>
              <w:left w:val="single" w:sz="6" w:space="0" w:color="000000"/>
              <w:bottom w:val="single" w:sz="6" w:space="0" w:color="000000"/>
            </w:tcBorders>
            <w:vAlign w:val="center"/>
          </w:tcPr>
          <w:p w:rsidR="0023618E" w:rsidRDefault="0023618E">
            <w:pPr>
              <w:pStyle w:val="TableParagraph"/>
              <w:jc w:val="center"/>
              <w:rPr>
                <w:rFonts w:ascii="仿宋" w:eastAsia="仿宋" w:hAnsi="仿宋" w:cs="仿宋"/>
              </w:rPr>
            </w:pPr>
          </w:p>
        </w:tc>
        <w:tc>
          <w:tcPr>
            <w:tcW w:w="4307" w:type="dxa"/>
            <w:vMerge/>
            <w:tcBorders>
              <w:left w:val="single" w:sz="6" w:space="0" w:color="000000"/>
              <w:bottom w:val="single" w:sz="6" w:space="0" w:color="000000"/>
            </w:tcBorders>
            <w:vAlign w:val="center"/>
          </w:tcPr>
          <w:p w:rsidR="0023618E" w:rsidRDefault="0023618E">
            <w:pPr>
              <w:pStyle w:val="TableParagraph"/>
              <w:jc w:val="center"/>
              <w:rPr>
                <w:rFonts w:ascii="仿宋" w:eastAsia="仿宋" w:hAnsi="仿宋" w:cs="仿宋"/>
              </w:rPr>
            </w:pPr>
          </w:p>
        </w:tc>
        <w:tc>
          <w:tcPr>
            <w:tcW w:w="1960" w:type="dxa"/>
            <w:vMerge/>
            <w:tcBorders>
              <w:left w:val="single" w:sz="6" w:space="0" w:color="000000"/>
              <w:bottom w:val="single" w:sz="6" w:space="0" w:color="000000"/>
            </w:tcBorders>
          </w:tcPr>
          <w:p w:rsidR="0023618E" w:rsidRDefault="0023618E">
            <w:pPr>
              <w:rPr>
                <w:rFonts w:ascii="仿宋" w:eastAsia="仿宋" w:hAnsi="仿宋" w:cs="仿宋"/>
              </w:rPr>
            </w:pPr>
          </w:p>
        </w:tc>
        <w:tc>
          <w:tcPr>
            <w:tcW w:w="1693" w:type="dxa"/>
            <w:tcBorders>
              <w:left w:val="single" w:sz="6" w:space="0" w:color="000000"/>
              <w:bottom w:val="single" w:sz="6" w:space="0" w:color="000000"/>
            </w:tcBorders>
            <w:vAlign w:val="center"/>
          </w:tcPr>
          <w:p w:rsidR="0023618E" w:rsidRDefault="0023618E">
            <w:pPr>
              <w:widowControl/>
              <w:jc w:val="center"/>
              <w:rPr>
                <w:rFonts w:ascii="仿宋" w:eastAsia="仿宋" w:hAnsi="仿宋" w:cs="仿宋"/>
                <w:lang w:val="en-US"/>
              </w:rPr>
            </w:pPr>
            <w:r>
              <w:rPr>
                <w:rFonts w:ascii="仿宋" w:eastAsia="仿宋" w:hAnsi="仿宋" w:cs="仿宋" w:hint="eastAsia"/>
                <w:lang w:val="en-US"/>
              </w:rPr>
              <w:t>小计</w:t>
            </w:r>
          </w:p>
        </w:tc>
        <w:tc>
          <w:tcPr>
            <w:tcW w:w="1987" w:type="dxa"/>
            <w:tcBorders>
              <w:left w:val="single" w:sz="6" w:space="0" w:color="000000"/>
              <w:bottom w:val="single" w:sz="6" w:space="0" w:color="000000"/>
            </w:tcBorders>
            <w:vAlign w:val="center"/>
          </w:tcPr>
          <w:p w:rsidR="0023618E" w:rsidRDefault="0023618E">
            <w:pPr>
              <w:widowControl/>
              <w:jc w:val="center"/>
              <w:rPr>
                <w:rFonts w:ascii="仿宋" w:eastAsia="仿宋" w:hAnsi="仿宋" w:cs="仿宋"/>
              </w:rPr>
            </w:pPr>
            <w:r>
              <w:rPr>
                <w:rFonts w:ascii="仿宋" w:eastAsia="仿宋" w:hAnsi="仿宋" w:cs="仿宋" w:hint="eastAsia"/>
                <w:lang w:val="en-US"/>
              </w:rPr>
              <w:t>人员经费</w:t>
            </w:r>
          </w:p>
        </w:tc>
        <w:tc>
          <w:tcPr>
            <w:tcW w:w="1827" w:type="dxa"/>
            <w:tcBorders>
              <w:left w:val="single" w:sz="6" w:space="0" w:color="000000"/>
              <w:bottom w:val="single" w:sz="6" w:space="0" w:color="000000"/>
            </w:tcBorders>
            <w:vAlign w:val="center"/>
          </w:tcPr>
          <w:p w:rsidR="0023618E" w:rsidRDefault="0023618E">
            <w:pPr>
              <w:widowControl/>
              <w:jc w:val="center"/>
              <w:rPr>
                <w:rFonts w:ascii="仿宋" w:eastAsia="仿宋" w:hAnsi="仿宋" w:cs="仿宋"/>
              </w:rPr>
            </w:pPr>
            <w:r>
              <w:rPr>
                <w:rFonts w:ascii="仿宋" w:eastAsia="仿宋" w:hAnsi="仿宋" w:cs="仿宋" w:hint="eastAsia"/>
                <w:lang w:val="en-US"/>
              </w:rPr>
              <w:t>公用经费</w:t>
            </w:r>
          </w:p>
        </w:tc>
        <w:tc>
          <w:tcPr>
            <w:tcW w:w="1650" w:type="dxa"/>
            <w:vMerge/>
            <w:tcBorders>
              <w:left w:val="single" w:sz="6" w:space="0" w:color="000000"/>
              <w:bottom w:val="single" w:sz="6" w:space="0" w:color="000000"/>
              <w:right w:val="single" w:sz="6" w:space="0" w:color="000000"/>
            </w:tcBorders>
          </w:tcPr>
          <w:p w:rsidR="0023618E" w:rsidRDefault="0023618E">
            <w:pPr>
              <w:rPr>
                <w:rFonts w:ascii="仿宋" w:eastAsia="仿宋" w:hAnsi="仿宋" w:cs="仿宋"/>
              </w:rPr>
            </w:pPr>
          </w:p>
        </w:tc>
      </w:tr>
      <w:tr w:rsidR="0023618E">
        <w:trPr>
          <w:cantSplit/>
          <w:trHeight w:hRule="exact" w:val="378"/>
        </w:trPr>
        <w:tc>
          <w:tcPr>
            <w:tcW w:w="6099" w:type="dxa"/>
            <w:gridSpan w:val="2"/>
            <w:tcBorders>
              <w:left w:val="single" w:sz="6" w:space="0" w:color="000000"/>
              <w:bottom w:val="single" w:sz="6"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合计</w:t>
            </w:r>
          </w:p>
        </w:tc>
        <w:tc>
          <w:tcPr>
            <w:tcW w:w="1960" w:type="dxa"/>
            <w:tcBorders>
              <w:left w:val="single" w:sz="6" w:space="0" w:color="000000"/>
              <w:bottom w:val="single" w:sz="6" w:space="0" w:color="000000"/>
            </w:tcBorders>
          </w:tcPr>
          <w:p w:rsidR="0023618E" w:rsidRDefault="0023618E">
            <w:pPr>
              <w:pStyle w:val="TableParagraph"/>
              <w:jc w:val="right"/>
              <w:rPr>
                <w:rFonts w:ascii="仿宋" w:eastAsia="仿宋" w:hAnsi="仿宋" w:cs="仿宋"/>
              </w:rPr>
            </w:pPr>
            <w:r>
              <w:rPr>
                <w:rFonts w:ascii="仿宋" w:eastAsia="仿宋" w:hAnsi="仿宋" w:cs="仿宋"/>
              </w:rPr>
              <w:t>12,218.54</w:t>
            </w:r>
          </w:p>
        </w:tc>
        <w:tc>
          <w:tcPr>
            <w:tcW w:w="1693" w:type="dxa"/>
            <w:tcBorders>
              <w:left w:val="single" w:sz="6" w:space="0" w:color="000000"/>
              <w:bottom w:val="single" w:sz="6" w:space="0" w:color="000000"/>
            </w:tcBorders>
          </w:tcPr>
          <w:p w:rsidR="0023618E" w:rsidRDefault="0023618E">
            <w:pPr>
              <w:pStyle w:val="TableParagraph"/>
              <w:jc w:val="right"/>
              <w:rPr>
                <w:rFonts w:ascii="仿宋" w:eastAsia="仿宋" w:hAnsi="仿宋" w:cs="仿宋"/>
              </w:rPr>
            </w:pPr>
            <w:r>
              <w:rPr>
                <w:rFonts w:ascii="仿宋" w:eastAsia="仿宋" w:hAnsi="仿宋" w:cs="仿宋"/>
              </w:rPr>
              <w:t>7,610.04</w:t>
            </w:r>
          </w:p>
        </w:tc>
        <w:tc>
          <w:tcPr>
            <w:tcW w:w="1987" w:type="dxa"/>
            <w:tcBorders>
              <w:left w:val="single" w:sz="6" w:space="0" w:color="000000"/>
              <w:bottom w:val="single" w:sz="6" w:space="0" w:color="000000"/>
            </w:tcBorders>
          </w:tcPr>
          <w:p w:rsidR="0023618E" w:rsidRDefault="0023618E">
            <w:pPr>
              <w:pStyle w:val="TableParagraph"/>
              <w:jc w:val="right"/>
              <w:rPr>
                <w:rFonts w:ascii="仿宋" w:eastAsia="仿宋" w:hAnsi="仿宋" w:cs="仿宋"/>
              </w:rPr>
            </w:pPr>
            <w:r>
              <w:rPr>
                <w:rFonts w:ascii="仿宋" w:eastAsia="仿宋" w:hAnsi="仿宋" w:cs="仿宋"/>
              </w:rPr>
              <w:t>6,956.58</w:t>
            </w:r>
          </w:p>
        </w:tc>
        <w:tc>
          <w:tcPr>
            <w:tcW w:w="1827" w:type="dxa"/>
            <w:tcBorders>
              <w:left w:val="single" w:sz="6" w:space="0" w:color="000000"/>
              <w:bottom w:val="single" w:sz="6" w:space="0" w:color="000000"/>
            </w:tcBorders>
          </w:tcPr>
          <w:p w:rsidR="0023618E" w:rsidRDefault="0023618E">
            <w:pPr>
              <w:pStyle w:val="TableParagraph"/>
              <w:jc w:val="right"/>
              <w:rPr>
                <w:rFonts w:ascii="仿宋" w:eastAsia="仿宋" w:hAnsi="仿宋" w:cs="仿宋"/>
              </w:rPr>
            </w:pPr>
            <w:r>
              <w:rPr>
                <w:rFonts w:ascii="仿宋" w:eastAsia="仿宋" w:hAnsi="仿宋" w:cs="仿宋"/>
              </w:rPr>
              <w:t>653.46</w:t>
            </w:r>
          </w:p>
        </w:tc>
        <w:tc>
          <w:tcPr>
            <w:tcW w:w="1650" w:type="dxa"/>
            <w:tcBorders>
              <w:left w:val="single" w:sz="6" w:space="0" w:color="000000"/>
              <w:bottom w:val="single" w:sz="6" w:space="0" w:color="000000"/>
              <w:right w:val="single" w:sz="6" w:space="0" w:color="000000"/>
            </w:tcBorders>
          </w:tcPr>
          <w:p w:rsidR="0023618E" w:rsidRDefault="0023618E">
            <w:pPr>
              <w:pStyle w:val="TableParagraph"/>
              <w:jc w:val="right"/>
              <w:rPr>
                <w:rFonts w:ascii="仿宋" w:eastAsia="仿宋" w:hAnsi="仿宋" w:cs="仿宋"/>
              </w:rPr>
            </w:pPr>
            <w:r>
              <w:rPr>
                <w:rFonts w:ascii="仿宋" w:eastAsia="仿宋" w:hAnsi="仿宋" w:cs="仿宋"/>
              </w:rPr>
              <w:t>4,608.50</w:t>
            </w: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204</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公共安全支出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8,823.14</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3,571.18</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643.46</w:t>
            </w: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4,608.50</w:t>
            </w: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20405</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法院</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8,823.14</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3,571.18</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643.46</w:t>
            </w: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4,608.50</w:t>
            </w: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2040501</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行政运行</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4,214.64</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3,571.18</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643.46</w:t>
            </w: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2040502</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一般行政管理事务</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2,291.50</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2,291.50</w:t>
            </w: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2040504</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案件审判</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2,000.00</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2,000.00</w:t>
            </w: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2040506</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“两庭”建设</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27.00</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27.00</w:t>
            </w: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2040599</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其他法院支出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290.00</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290.00</w:t>
            </w: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205</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教育支出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20508</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进修及培训</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2050803</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培训支出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208</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社会保障和就业支出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687.51</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687.51</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687.51</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20805</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行政事业单位养老支出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687.51</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687.51</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687.51</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2080501</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行政单位离退休</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199.73</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199.73</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199.73</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2080505</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机关事业单位基本养老保险缴费支出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325.19</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325.19</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325.19</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2080506</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机关事业单位职业年金缴费支出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162.59</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162.59</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162.59</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210</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卫生健康支出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21011</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行政事业单位医疗</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2101101</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行政单位医疗</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221</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住房保障支出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22102</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住房改革支出</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2,514.97</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2210201</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住房公积金</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673.32</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673.32</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673.32</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2210202</w:t>
            </w:r>
          </w:p>
        </w:tc>
        <w:tc>
          <w:tcPr>
            <w:tcW w:w="430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提租补贴</w:t>
            </w:r>
          </w:p>
        </w:tc>
        <w:tc>
          <w:tcPr>
            <w:tcW w:w="1960"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1,841.65</w:t>
            </w:r>
          </w:p>
        </w:tc>
        <w:tc>
          <w:tcPr>
            <w:tcW w:w="1693"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1,841.65</w:t>
            </w:r>
          </w:p>
        </w:tc>
        <w:tc>
          <w:tcPr>
            <w:tcW w:w="198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1,841.65</w:t>
            </w:r>
          </w:p>
        </w:tc>
        <w:tc>
          <w:tcPr>
            <w:tcW w:w="1827" w:type="dxa"/>
            <w:tcBorders>
              <w:top w:val="single" w:sz="6" w:space="0" w:color="000000"/>
              <w:left w:val="single" w:sz="4" w:space="0" w:color="000000"/>
              <w:bottom w:val="single" w:sz="6"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rsidR="0023618E" w:rsidRDefault="0023618E">
            <w:pPr>
              <w:pStyle w:val="TableParagraph"/>
              <w:jc w:val="right"/>
              <w:rPr>
                <w:rFonts w:ascii="仿宋" w:eastAsia="仿宋" w:hAnsi="仿宋" w:cs="仿宋"/>
              </w:rPr>
            </w:pPr>
          </w:p>
        </w:tc>
      </w:tr>
    </w:tbl>
    <w:p w:rsidR="0023618E" w:rsidRDefault="0023618E">
      <w:pPr>
        <w:spacing w:before="25"/>
        <w:rPr>
          <w:rFonts w:ascii="仿宋" w:eastAsia="仿宋" w:hAnsi="仿宋" w:cs="仿宋"/>
          <w:b/>
          <w:bCs/>
        </w:rPr>
        <w:sectPr w:rsidR="0023618E">
          <w:footerReference w:type="default" r:id="rId16"/>
          <w:pgSz w:w="16838" w:h="11906" w:orient="landscape"/>
          <w:pgMar w:top="720" w:right="720" w:bottom="720" w:left="720" w:header="170" w:footer="280" w:gutter="0"/>
          <w:pgNumType w:fmt="numberInDash"/>
          <w:cols w:space="720"/>
          <w:formProt w:val="0"/>
          <w:docGrid w:linePitch="100"/>
        </w:sectPr>
      </w:pPr>
    </w:p>
    <w:tbl>
      <w:tblPr>
        <w:tblW w:w="10954" w:type="dxa"/>
        <w:tblInd w:w="-204" w:type="dxa"/>
        <w:tblLayout w:type="fixed"/>
        <w:tblCellMar>
          <w:top w:w="55" w:type="dxa"/>
          <w:left w:w="55" w:type="dxa"/>
          <w:bottom w:w="55" w:type="dxa"/>
          <w:right w:w="55" w:type="dxa"/>
        </w:tblCellMar>
        <w:tblLook w:val="00A0"/>
      </w:tblPr>
      <w:tblGrid>
        <w:gridCol w:w="1227"/>
        <w:gridCol w:w="3667"/>
        <w:gridCol w:w="2413"/>
        <w:gridCol w:w="1974"/>
        <w:gridCol w:w="1673"/>
      </w:tblGrid>
      <w:tr w:rsidR="0023618E">
        <w:trPr>
          <w:cantSplit/>
          <w:trHeight w:val="319"/>
        </w:trPr>
        <w:tc>
          <w:tcPr>
            <w:tcW w:w="10954" w:type="dxa"/>
            <w:gridSpan w:val="5"/>
          </w:tcPr>
          <w:p w:rsidR="0023618E" w:rsidRDefault="0023618E">
            <w:pPr>
              <w:pStyle w:val="TableParagraph"/>
              <w:rPr>
                <w:rFonts w:ascii="仿宋" w:eastAsia="仿宋" w:hAnsi="仿宋" w:cs="仿宋"/>
                <w:b/>
                <w:bCs/>
                <w:sz w:val="44"/>
                <w:szCs w:val="44"/>
              </w:rPr>
            </w:pPr>
            <w:r>
              <w:rPr>
                <w:rFonts w:ascii="仿宋" w:eastAsia="仿宋" w:hAnsi="仿宋" w:cs="仿宋" w:hint="eastAsia"/>
              </w:rPr>
              <w:t>公开</w:t>
            </w:r>
            <w:r>
              <w:rPr>
                <w:rFonts w:ascii="仿宋" w:eastAsia="仿宋" w:hAnsi="仿宋" w:cs="仿宋"/>
              </w:rPr>
              <w:t>08</w:t>
            </w:r>
            <w:r>
              <w:rPr>
                <w:rFonts w:ascii="仿宋" w:eastAsia="仿宋" w:hAnsi="仿宋" w:cs="仿宋" w:hint="eastAsia"/>
              </w:rPr>
              <w:t>表</w:t>
            </w:r>
          </w:p>
        </w:tc>
      </w:tr>
      <w:tr w:rsidR="0023618E">
        <w:trPr>
          <w:cantSplit/>
          <w:trHeight w:val="189"/>
        </w:trPr>
        <w:tc>
          <w:tcPr>
            <w:tcW w:w="10954" w:type="dxa"/>
            <w:gridSpan w:val="5"/>
          </w:tcPr>
          <w:p w:rsidR="0023618E" w:rsidRDefault="0023618E">
            <w:pPr>
              <w:pStyle w:val="TableParagraph"/>
              <w:jc w:val="center"/>
              <w:rPr>
                <w:rFonts w:ascii="仿宋" w:eastAsia="仿宋" w:hAnsi="仿宋" w:cs="仿宋"/>
                <w:sz w:val="20"/>
              </w:rPr>
            </w:pPr>
            <w:r>
              <w:rPr>
                <w:rFonts w:ascii="仿宋" w:eastAsia="仿宋" w:hAnsi="仿宋" w:cs="仿宋" w:hint="eastAsia"/>
                <w:b/>
                <w:bCs/>
                <w:sz w:val="44"/>
                <w:szCs w:val="44"/>
              </w:rPr>
              <w:t>一般公共预算基本支出表</w:t>
            </w:r>
          </w:p>
        </w:tc>
      </w:tr>
      <w:tr w:rsidR="0023618E">
        <w:trPr>
          <w:cantSplit/>
          <w:trHeight w:val="138"/>
        </w:trPr>
        <w:tc>
          <w:tcPr>
            <w:tcW w:w="9281" w:type="dxa"/>
            <w:gridSpan w:val="4"/>
            <w:vAlign w:val="center"/>
          </w:tcPr>
          <w:p w:rsidR="0023618E" w:rsidRDefault="0023618E">
            <w:pPr>
              <w:pStyle w:val="TableParagraph"/>
              <w:rPr>
                <w:rFonts w:ascii="仿宋" w:eastAsia="仿宋" w:hAnsi="仿宋" w:cs="仿宋"/>
                <w:sz w:val="20"/>
              </w:rPr>
            </w:pPr>
            <w:r>
              <w:rPr>
                <w:rFonts w:ascii="仿宋" w:eastAsia="仿宋" w:hAnsi="仿宋" w:cs="仿宋" w:hint="eastAsia"/>
                <w:color w:val="000000"/>
              </w:rPr>
              <w:t>部门：</w:t>
            </w:r>
            <w:r>
              <w:rPr>
                <w:rFonts w:ascii="仿宋" w:eastAsia="仿宋" w:hAnsi="仿宋" w:cs="仿宋" w:hint="eastAsia"/>
              </w:rPr>
              <w:t>南京市江宁区人民法院</w:t>
            </w:r>
          </w:p>
        </w:tc>
        <w:tc>
          <w:tcPr>
            <w:tcW w:w="1673" w:type="dxa"/>
            <w:vAlign w:val="center"/>
          </w:tcPr>
          <w:p w:rsidR="0023618E" w:rsidRDefault="0023618E">
            <w:pPr>
              <w:pStyle w:val="TableParagraph"/>
              <w:jc w:val="right"/>
              <w:rPr>
                <w:rFonts w:ascii="仿宋" w:eastAsia="仿宋" w:hAnsi="仿宋" w:cs="仿宋"/>
                <w:sz w:val="20"/>
              </w:rPr>
            </w:pPr>
            <w:r>
              <w:rPr>
                <w:rFonts w:ascii="仿宋" w:eastAsia="仿宋" w:hAnsi="仿宋" w:cs="仿宋" w:hint="eastAsia"/>
              </w:rPr>
              <w:t>单位：万元</w:t>
            </w:r>
          </w:p>
        </w:tc>
      </w:tr>
      <w:tr w:rsidR="0023618E">
        <w:trPr>
          <w:cantSplit/>
          <w:trHeight w:val="180"/>
        </w:trPr>
        <w:tc>
          <w:tcPr>
            <w:tcW w:w="4894" w:type="dxa"/>
            <w:gridSpan w:val="2"/>
            <w:tcBorders>
              <w:top w:val="single" w:sz="4" w:space="0" w:color="000000"/>
              <w:left w:val="single" w:sz="4" w:space="0" w:color="000000"/>
              <w:bottom w:val="single" w:sz="4" w:space="0" w:color="000000"/>
            </w:tcBorders>
            <w:vAlign w:val="center"/>
          </w:tcPr>
          <w:p w:rsidR="0023618E" w:rsidRDefault="0023618E">
            <w:pPr>
              <w:jc w:val="center"/>
              <w:rPr>
                <w:rFonts w:ascii="仿宋" w:eastAsia="仿宋" w:hAnsi="仿宋" w:cs="仿宋"/>
              </w:rPr>
            </w:pPr>
            <w:r>
              <w:rPr>
                <w:rFonts w:ascii="仿宋" w:eastAsia="仿宋" w:hAnsi="仿宋" w:cs="仿宋" w:hint="eastAsia"/>
              </w:rPr>
              <w:t>部门预算支出经济分类科目</w:t>
            </w:r>
          </w:p>
        </w:tc>
        <w:tc>
          <w:tcPr>
            <w:tcW w:w="6060" w:type="dxa"/>
            <w:gridSpan w:val="3"/>
            <w:tcBorders>
              <w:top w:val="single" w:sz="4" w:space="0" w:color="000000"/>
              <w:left w:val="single" w:sz="4" w:space="0" w:color="000000"/>
              <w:bottom w:val="single" w:sz="4" w:space="0" w:color="000000"/>
              <w:right w:val="single" w:sz="4" w:space="0" w:color="000000"/>
            </w:tcBorders>
            <w:vAlign w:val="center"/>
          </w:tcPr>
          <w:p w:rsidR="0023618E" w:rsidRDefault="0023618E">
            <w:pPr>
              <w:jc w:val="center"/>
              <w:rPr>
                <w:rFonts w:ascii="仿宋" w:eastAsia="仿宋" w:hAnsi="仿宋" w:cs="仿宋"/>
              </w:rPr>
            </w:pPr>
            <w:r>
              <w:rPr>
                <w:rFonts w:ascii="仿宋" w:eastAsia="仿宋" w:hAnsi="仿宋" w:cs="仿宋" w:hint="eastAsia"/>
              </w:rPr>
              <w:t>本年一般公共预算基本支出</w:t>
            </w:r>
          </w:p>
        </w:tc>
      </w:tr>
      <w:tr w:rsidR="0023618E">
        <w:trPr>
          <w:cantSplit/>
          <w:trHeight w:val="190"/>
        </w:trPr>
        <w:tc>
          <w:tcPr>
            <w:tcW w:w="1227"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科目编码</w:t>
            </w:r>
          </w:p>
        </w:tc>
        <w:tc>
          <w:tcPr>
            <w:tcW w:w="3667"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科目名称</w:t>
            </w:r>
          </w:p>
        </w:tc>
        <w:tc>
          <w:tcPr>
            <w:tcW w:w="2413"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合计</w:t>
            </w:r>
          </w:p>
        </w:tc>
        <w:tc>
          <w:tcPr>
            <w:tcW w:w="1974" w:type="dxa"/>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人员经费</w:t>
            </w:r>
          </w:p>
        </w:tc>
        <w:tc>
          <w:tcPr>
            <w:tcW w:w="1673" w:type="dxa"/>
            <w:tcBorders>
              <w:left w:val="single" w:sz="4" w:space="0" w:color="000000"/>
              <w:bottom w:val="single" w:sz="4" w:space="0" w:color="000000"/>
              <w:right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公用经费</w:t>
            </w:r>
          </w:p>
        </w:tc>
      </w:tr>
      <w:tr w:rsidR="0023618E">
        <w:trPr>
          <w:cantSplit/>
          <w:trHeight w:hRule="exact" w:val="382"/>
        </w:trPr>
        <w:tc>
          <w:tcPr>
            <w:tcW w:w="4894" w:type="dxa"/>
            <w:gridSpan w:val="2"/>
            <w:tcBorders>
              <w:left w:val="single" w:sz="4" w:space="0" w:color="000000"/>
              <w:bottom w:val="single" w:sz="4" w:space="0" w:color="000000"/>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合计</w:t>
            </w:r>
          </w:p>
        </w:tc>
        <w:tc>
          <w:tcPr>
            <w:tcW w:w="2413"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7,610.04</w:t>
            </w:r>
          </w:p>
        </w:tc>
        <w:tc>
          <w:tcPr>
            <w:tcW w:w="1974" w:type="dxa"/>
            <w:tcBorders>
              <w:left w:val="single" w:sz="4" w:space="0" w:color="000000"/>
              <w:bottom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6,956.58</w:t>
            </w:r>
          </w:p>
        </w:tc>
        <w:tc>
          <w:tcPr>
            <w:tcW w:w="1673" w:type="dxa"/>
            <w:tcBorders>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301</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工资福利支出</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6,364.03</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6,364.03</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30101</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基本工资</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840.44</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840.44</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30102</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津贴补贴</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2,535.96</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2,535.96</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30103</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奖金</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1,464.29</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1,464.29</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30108</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机关事业单位基本养老保险缴费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325.19</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325.19</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30109</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职业年金缴费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162.59</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162.59</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30110</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职工基本医疗保险缴费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182.92</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30112</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其他社会保障缴费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20.32</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20.32</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30113</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住房公积金</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673.32</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673.32</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30199</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其他工资福利支出</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159.00</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159.00</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302</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商品和服务支出</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30201</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办公费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88.45</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88.45</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30202</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印刷费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8.59</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8.59</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30205</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水费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3.01</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3.01</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30206</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电费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90.66</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90.66</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30207</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邮电费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22.90</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22.90</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30209</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物业管理费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42.93</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42.93</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30211</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差旅费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10.09</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10.09</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30213</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维修（护）费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27.40</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27.40</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30215</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会议费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30216</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培训费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30217</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公务接待费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30228</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工会经费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34.27</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34.27</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30229</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福利费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5.28</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5.28</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30231</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公务用车运行维护费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130.68</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130.68</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30239</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其他交通费用</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135.28</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135.28</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30299</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其他商品和服务支出</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37.92</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37.92</w:t>
            </w: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303</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对个人和家庭的补助</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592.55</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592.55</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30302</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退休费</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584.30</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584.30</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30305</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生活补助</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7.74</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7.74</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r w:rsidR="0023618E">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rPr>
              <w:t xml:space="preserve">  30399</w:t>
            </w:r>
          </w:p>
        </w:tc>
        <w:tc>
          <w:tcPr>
            <w:tcW w:w="3667"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rPr>
                <w:rFonts w:ascii="仿宋" w:eastAsia="仿宋" w:hAnsi="仿宋" w:cs="仿宋"/>
              </w:rPr>
            </w:pPr>
            <w:r>
              <w:rPr>
                <w:rFonts w:ascii="仿宋" w:eastAsia="仿宋" w:hAnsi="仿宋" w:cs="仿宋" w:hint="eastAsia"/>
              </w:rPr>
              <w:t>其他对个人和家庭的补助</w:t>
            </w:r>
          </w:p>
        </w:tc>
        <w:tc>
          <w:tcPr>
            <w:tcW w:w="241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0.51</w:t>
            </w:r>
          </w:p>
        </w:tc>
        <w:tc>
          <w:tcPr>
            <w:tcW w:w="1974"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r>
              <w:rPr>
                <w:rFonts w:ascii="仿宋" w:eastAsia="仿宋" w:hAnsi="仿宋" w:cs="仿宋"/>
              </w:rPr>
              <w:t>0.51</w:t>
            </w:r>
          </w:p>
        </w:tc>
        <w:tc>
          <w:tcPr>
            <w:tcW w:w="1673" w:type="dxa"/>
            <w:tcBorders>
              <w:top w:val="single" w:sz="4" w:space="0" w:color="000000"/>
              <w:left w:val="single" w:sz="4" w:space="0" w:color="000000"/>
              <w:bottom w:val="single" w:sz="4" w:space="0" w:color="000000"/>
              <w:right w:val="single" w:sz="4" w:space="0" w:color="000000"/>
            </w:tcBorders>
            <w:vAlign w:val="center"/>
          </w:tcPr>
          <w:p w:rsidR="0023618E" w:rsidRDefault="0023618E">
            <w:pPr>
              <w:pStyle w:val="TableParagraph"/>
              <w:jc w:val="right"/>
              <w:rPr>
                <w:rFonts w:ascii="仿宋" w:eastAsia="仿宋" w:hAnsi="仿宋" w:cs="仿宋"/>
              </w:rPr>
            </w:pPr>
          </w:p>
        </w:tc>
      </w:tr>
    </w:tbl>
    <w:p w:rsidR="0023618E" w:rsidRDefault="0023618E">
      <w:pPr>
        <w:spacing w:before="25"/>
        <w:rPr>
          <w:rFonts w:ascii="仿宋" w:eastAsia="仿宋" w:hAnsi="仿宋" w:cs="仿宋"/>
          <w:b/>
          <w:bCs/>
        </w:rPr>
        <w:sectPr w:rsidR="0023618E">
          <w:footerReference w:type="default" r:id="rId17"/>
          <w:pgSz w:w="11906" w:h="16838"/>
          <w:pgMar w:top="720" w:right="720" w:bottom="720" w:left="720" w:header="170" w:footer="280" w:gutter="0"/>
          <w:pgNumType w:fmt="numberInDash"/>
          <w:cols w:space="720"/>
          <w:formProt w:val="0"/>
          <w:docGrid w:linePitch="100"/>
        </w:sectPr>
      </w:pPr>
    </w:p>
    <w:tbl>
      <w:tblPr>
        <w:tblW w:w="15909" w:type="dxa"/>
        <w:tblInd w:w="-226" w:type="dxa"/>
        <w:tblLayout w:type="fixed"/>
        <w:tblCellMar>
          <w:top w:w="55" w:type="dxa"/>
          <w:left w:w="55" w:type="dxa"/>
          <w:bottom w:w="55" w:type="dxa"/>
          <w:right w:w="55" w:type="dxa"/>
        </w:tblCellMar>
        <w:tblLook w:val="00A0"/>
      </w:tblPr>
      <w:tblGrid>
        <w:gridCol w:w="2471"/>
        <w:gridCol w:w="2332"/>
        <w:gridCol w:w="2037"/>
        <w:gridCol w:w="1697"/>
        <w:gridCol w:w="1680"/>
        <w:gridCol w:w="1852"/>
        <w:gridCol w:w="2057"/>
        <w:gridCol w:w="1783"/>
      </w:tblGrid>
      <w:tr w:rsidR="0023618E">
        <w:trPr>
          <w:cantSplit/>
          <w:trHeight w:val="321"/>
        </w:trPr>
        <w:tc>
          <w:tcPr>
            <w:tcW w:w="15909" w:type="dxa"/>
            <w:gridSpan w:val="8"/>
          </w:tcPr>
          <w:p w:rsidR="0023618E" w:rsidRDefault="0023618E">
            <w:pPr>
              <w:pStyle w:val="TableParagraph"/>
              <w:rPr>
                <w:rFonts w:ascii="仿宋" w:eastAsia="仿宋" w:hAnsi="仿宋" w:cs="仿宋"/>
                <w:b/>
                <w:bCs/>
                <w:sz w:val="44"/>
                <w:szCs w:val="44"/>
              </w:rPr>
            </w:pPr>
            <w:r>
              <w:rPr>
                <w:rFonts w:ascii="仿宋" w:eastAsia="仿宋" w:hAnsi="仿宋" w:cs="仿宋" w:hint="eastAsia"/>
              </w:rPr>
              <w:t>公开</w:t>
            </w:r>
            <w:r>
              <w:rPr>
                <w:rFonts w:ascii="仿宋" w:eastAsia="仿宋" w:hAnsi="仿宋" w:cs="仿宋"/>
              </w:rPr>
              <w:t>09</w:t>
            </w:r>
            <w:r>
              <w:rPr>
                <w:rFonts w:ascii="仿宋" w:eastAsia="仿宋" w:hAnsi="仿宋" w:cs="仿宋" w:hint="eastAsia"/>
              </w:rPr>
              <w:t>表</w:t>
            </w:r>
          </w:p>
        </w:tc>
      </w:tr>
      <w:tr w:rsidR="0023618E">
        <w:trPr>
          <w:cantSplit/>
          <w:trHeight w:val="207"/>
        </w:trPr>
        <w:tc>
          <w:tcPr>
            <w:tcW w:w="15909" w:type="dxa"/>
            <w:gridSpan w:val="8"/>
          </w:tcPr>
          <w:p w:rsidR="0023618E" w:rsidRDefault="0023618E">
            <w:pPr>
              <w:pStyle w:val="TableParagraph"/>
              <w:jc w:val="center"/>
              <w:rPr>
                <w:rFonts w:ascii="仿宋" w:eastAsia="仿宋" w:hAnsi="仿宋" w:cs="仿宋"/>
                <w:sz w:val="20"/>
              </w:rPr>
            </w:pPr>
            <w:r>
              <w:rPr>
                <w:rFonts w:ascii="仿宋" w:eastAsia="仿宋" w:hAnsi="仿宋" w:cs="仿宋" w:hint="eastAsia"/>
                <w:b/>
                <w:bCs/>
                <w:sz w:val="44"/>
                <w:szCs w:val="44"/>
              </w:rPr>
              <w:t>一般公共预算“三公”经费、会议费、培训费支出表</w:t>
            </w:r>
          </w:p>
        </w:tc>
      </w:tr>
      <w:tr w:rsidR="0023618E">
        <w:trPr>
          <w:cantSplit/>
          <w:trHeight w:val="103"/>
        </w:trPr>
        <w:tc>
          <w:tcPr>
            <w:tcW w:w="12069" w:type="dxa"/>
            <w:gridSpan w:val="6"/>
            <w:tcBorders>
              <w:bottom w:val="single" w:sz="4" w:space="0" w:color="auto"/>
            </w:tcBorders>
          </w:tcPr>
          <w:p w:rsidR="0023618E" w:rsidRDefault="0023618E">
            <w:pPr>
              <w:pStyle w:val="TableParagraph"/>
              <w:rPr>
                <w:rFonts w:ascii="仿宋" w:eastAsia="仿宋" w:hAnsi="仿宋" w:cs="仿宋"/>
                <w:sz w:val="20"/>
              </w:rPr>
            </w:pPr>
            <w:r>
              <w:rPr>
                <w:rFonts w:ascii="仿宋" w:eastAsia="仿宋" w:hAnsi="仿宋" w:cs="仿宋" w:hint="eastAsia"/>
                <w:color w:val="000000"/>
              </w:rPr>
              <w:t>部门：</w:t>
            </w:r>
            <w:r>
              <w:rPr>
                <w:rFonts w:ascii="仿宋" w:eastAsia="仿宋" w:hAnsi="仿宋" w:cs="仿宋" w:hint="eastAsia"/>
              </w:rPr>
              <w:t>南京市江宁区人民法院</w:t>
            </w:r>
          </w:p>
        </w:tc>
        <w:tc>
          <w:tcPr>
            <w:tcW w:w="3840" w:type="dxa"/>
            <w:gridSpan w:val="2"/>
            <w:tcBorders>
              <w:bottom w:val="single" w:sz="4" w:space="0" w:color="auto"/>
            </w:tcBorders>
            <w:vAlign w:val="center"/>
          </w:tcPr>
          <w:p w:rsidR="0023618E" w:rsidRDefault="0023618E">
            <w:pPr>
              <w:pStyle w:val="TableParagraph"/>
              <w:jc w:val="right"/>
              <w:rPr>
                <w:rFonts w:ascii="仿宋" w:eastAsia="仿宋" w:hAnsi="仿宋" w:cs="仿宋"/>
                <w:sz w:val="20"/>
              </w:rPr>
            </w:pPr>
            <w:r>
              <w:rPr>
                <w:rFonts w:ascii="仿宋" w:eastAsia="仿宋" w:hAnsi="仿宋" w:cs="仿宋" w:hint="eastAsia"/>
              </w:rPr>
              <w:t>单位：万元</w:t>
            </w:r>
          </w:p>
        </w:tc>
      </w:tr>
      <w:tr w:rsidR="0023618E">
        <w:trPr>
          <w:cantSplit/>
          <w:trHeight w:val="297"/>
        </w:trPr>
        <w:tc>
          <w:tcPr>
            <w:tcW w:w="2471"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“三公”经费合计</w:t>
            </w:r>
          </w:p>
        </w:tc>
        <w:tc>
          <w:tcPr>
            <w:tcW w:w="2332"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因公出国（境）费</w:t>
            </w:r>
          </w:p>
        </w:tc>
        <w:tc>
          <w:tcPr>
            <w:tcW w:w="5414" w:type="dxa"/>
            <w:gridSpan w:val="3"/>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公务用车购置及运行</w:t>
            </w:r>
            <w:r>
              <w:rPr>
                <w:rFonts w:ascii="仿宋" w:eastAsia="仿宋" w:hAnsi="仿宋" w:cs="仿宋" w:hint="eastAsia"/>
                <w:lang w:val="en-US"/>
              </w:rPr>
              <w:t>维护</w:t>
            </w:r>
            <w:r>
              <w:rPr>
                <w:rFonts w:ascii="仿宋" w:eastAsia="仿宋" w:hAnsi="仿宋" w:cs="仿宋" w:hint="eastAsia"/>
              </w:rPr>
              <w:t>费</w:t>
            </w:r>
          </w:p>
        </w:tc>
        <w:tc>
          <w:tcPr>
            <w:tcW w:w="1852"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公务接待费</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sz w:val="20"/>
              </w:rPr>
            </w:pPr>
            <w:r>
              <w:rPr>
                <w:rFonts w:ascii="仿宋" w:eastAsia="仿宋" w:hAnsi="仿宋" w:cs="仿宋" w:hint="eastAsia"/>
              </w:rPr>
              <w:t>会议费</w:t>
            </w:r>
          </w:p>
        </w:tc>
        <w:tc>
          <w:tcPr>
            <w:tcW w:w="1783"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sz w:val="20"/>
              </w:rPr>
            </w:pPr>
            <w:r>
              <w:rPr>
                <w:rFonts w:ascii="仿宋" w:eastAsia="仿宋" w:hAnsi="仿宋" w:cs="仿宋" w:hint="eastAsia"/>
              </w:rPr>
              <w:t>培训费</w:t>
            </w:r>
          </w:p>
        </w:tc>
      </w:tr>
      <w:tr w:rsidR="0023618E">
        <w:trPr>
          <w:cantSplit/>
          <w:trHeight w:hRule="exact" w:val="728"/>
        </w:trPr>
        <w:tc>
          <w:tcPr>
            <w:tcW w:w="2471" w:type="dxa"/>
            <w:vMerge/>
            <w:tcBorders>
              <w:top w:val="single" w:sz="4" w:space="0" w:color="auto"/>
              <w:left w:val="single" w:sz="4" w:space="0" w:color="auto"/>
              <w:bottom w:val="single" w:sz="4" w:space="0" w:color="auto"/>
              <w:right w:val="single" w:sz="4" w:space="0" w:color="auto"/>
            </w:tcBorders>
          </w:tcPr>
          <w:p w:rsidR="0023618E" w:rsidRDefault="0023618E">
            <w:pPr>
              <w:rPr>
                <w:rFonts w:ascii="仿宋" w:eastAsia="仿宋" w:hAnsi="仿宋" w:cs="仿宋"/>
                <w:sz w:val="2"/>
                <w:szCs w:val="2"/>
              </w:rPr>
            </w:pPr>
          </w:p>
        </w:tc>
        <w:tc>
          <w:tcPr>
            <w:tcW w:w="2332" w:type="dxa"/>
            <w:vMerge/>
            <w:tcBorders>
              <w:top w:val="single" w:sz="4" w:space="0" w:color="auto"/>
              <w:left w:val="single" w:sz="4" w:space="0" w:color="auto"/>
              <w:bottom w:val="single" w:sz="4" w:space="0" w:color="auto"/>
              <w:right w:val="single" w:sz="4" w:space="0" w:color="auto"/>
            </w:tcBorders>
          </w:tcPr>
          <w:p w:rsidR="0023618E" w:rsidRDefault="0023618E">
            <w:pPr>
              <w:rPr>
                <w:rFonts w:ascii="仿宋" w:eastAsia="仿宋" w:hAnsi="仿宋" w:cs="仿宋"/>
                <w:sz w:val="2"/>
                <w:szCs w:val="2"/>
              </w:rPr>
            </w:pPr>
          </w:p>
        </w:tc>
        <w:tc>
          <w:tcPr>
            <w:tcW w:w="2037"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小计</w:t>
            </w:r>
          </w:p>
        </w:tc>
        <w:tc>
          <w:tcPr>
            <w:tcW w:w="1697"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公务用车购置费</w:t>
            </w:r>
          </w:p>
        </w:tc>
        <w:tc>
          <w:tcPr>
            <w:tcW w:w="1680"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公务用车运行</w:t>
            </w:r>
            <w:r>
              <w:rPr>
                <w:rFonts w:ascii="仿宋" w:eastAsia="仿宋" w:hAnsi="仿宋" w:cs="仿宋" w:hint="eastAsia"/>
                <w:lang w:val="en-US"/>
              </w:rPr>
              <w:t>维护</w:t>
            </w:r>
            <w:r>
              <w:rPr>
                <w:rFonts w:ascii="仿宋" w:eastAsia="仿宋" w:hAnsi="仿宋" w:cs="仿宋" w:hint="eastAsia"/>
              </w:rPr>
              <w:t>费</w:t>
            </w:r>
          </w:p>
        </w:tc>
        <w:tc>
          <w:tcPr>
            <w:tcW w:w="1852" w:type="dxa"/>
            <w:vMerge/>
            <w:tcBorders>
              <w:top w:val="single" w:sz="4" w:space="0" w:color="auto"/>
              <w:left w:val="single" w:sz="4" w:space="0" w:color="auto"/>
              <w:bottom w:val="single" w:sz="4" w:space="0" w:color="auto"/>
              <w:right w:val="single" w:sz="4" w:space="0" w:color="auto"/>
            </w:tcBorders>
          </w:tcPr>
          <w:p w:rsidR="0023618E" w:rsidRDefault="0023618E">
            <w:pPr>
              <w:rPr>
                <w:rFonts w:ascii="仿宋" w:eastAsia="仿宋" w:hAnsi="仿宋" w:cs="仿宋"/>
                <w:sz w:val="2"/>
                <w:szCs w:val="2"/>
              </w:rPr>
            </w:pPr>
          </w:p>
        </w:tc>
        <w:tc>
          <w:tcPr>
            <w:tcW w:w="2057" w:type="dxa"/>
            <w:vMerge/>
            <w:tcBorders>
              <w:top w:val="single" w:sz="4" w:space="0" w:color="auto"/>
              <w:left w:val="single" w:sz="4" w:space="0" w:color="auto"/>
              <w:bottom w:val="single" w:sz="4" w:space="0" w:color="auto"/>
              <w:right w:val="single" w:sz="4" w:space="0" w:color="auto"/>
            </w:tcBorders>
          </w:tcPr>
          <w:p w:rsidR="0023618E" w:rsidRDefault="0023618E">
            <w:pPr>
              <w:rPr>
                <w:rFonts w:ascii="仿宋" w:eastAsia="仿宋" w:hAnsi="仿宋" w:cs="仿宋"/>
                <w:sz w:val="2"/>
                <w:szCs w:val="2"/>
              </w:rPr>
            </w:pPr>
          </w:p>
        </w:tc>
        <w:tc>
          <w:tcPr>
            <w:tcW w:w="1783" w:type="dxa"/>
            <w:vMerge/>
            <w:tcBorders>
              <w:top w:val="single" w:sz="4" w:space="0" w:color="auto"/>
              <w:left w:val="single" w:sz="4" w:space="0" w:color="auto"/>
              <w:bottom w:val="single" w:sz="4" w:space="0" w:color="auto"/>
              <w:right w:val="single" w:sz="4" w:space="0" w:color="auto"/>
            </w:tcBorders>
          </w:tcPr>
          <w:p w:rsidR="0023618E" w:rsidRDefault="0023618E">
            <w:pPr>
              <w:rPr>
                <w:rFonts w:ascii="仿宋" w:eastAsia="仿宋" w:hAnsi="仿宋" w:cs="仿宋"/>
                <w:sz w:val="2"/>
                <w:szCs w:val="2"/>
              </w:rPr>
            </w:pPr>
          </w:p>
        </w:tc>
      </w:tr>
      <w:tr w:rsidR="0023618E">
        <w:trPr>
          <w:cantSplit/>
          <w:trHeight w:val="165"/>
        </w:trPr>
        <w:tc>
          <w:tcPr>
            <w:tcW w:w="2471"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133.68</w:t>
            </w:r>
          </w:p>
        </w:tc>
        <w:tc>
          <w:tcPr>
            <w:tcW w:w="2332"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0.00</w:t>
            </w:r>
          </w:p>
        </w:tc>
        <w:tc>
          <w:tcPr>
            <w:tcW w:w="2037"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130.68</w:t>
            </w:r>
          </w:p>
        </w:tc>
        <w:tc>
          <w:tcPr>
            <w:tcW w:w="1697"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0.00</w:t>
            </w:r>
          </w:p>
        </w:tc>
        <w:tc>
          <w:tcPr>
            <w:tcW w:w="1680"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130.68</w:t>
            </w:r>
          </w:p>
        </w:tc>
        <w:tc>
          <w:tcPr>
            <w:tcW w:w="1852"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c>
          <w:tcPr>
            <w:tcW w:w="2057"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c>
          <w:tcPr>
            <w:tcW w:w="1783"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r>
    </w:tbl>
    <w:p w:rsidR="0023618E" w:rsidRDefault="0023618E" w:rsidP="0023618E">
      <w:pPr>
        <w:ind w:left="227" w:firstLineChars="100" w:firstLine="31680"/>
        <w:rPr>
          <w:rFonts w:ascii="仿宋" w:eastAsia="仿宋" w:hAnsi="仿宋" w:cs="仿宋"/>
          <w:b/>
          <w:bCs/>
        </w:rPr>
        <w:sectPr w:rsidR="0023618E">
          <w:footerReference w:type="default" r:id="rId18"/>
          <w:pgSz w:w="16838" w:h="11906" w:orient="landscape"/>
          <w:pgMar w:top="720" w:right="720" w:bottom="720" w:left="720" w:header="170" w:footer="280" w:gutter="0"/>
          <w:pgNumType w:fmt="numberInDash"/>
          <w:cols w:space="720"/>
          <w:formProt w:val="0"/>
          <w:docGrid w:linePitch="100"/>
        </w:sectPr>
      </w:pPr>
    </w:p>
    <w:tbl>
      <w:tblPr>
        <w:tblW w:w="10812" w:type="dxa"/>
        <w:tblInd w:w="-108" w:type="dxa"/>
        <w:tblLayout w:type="fixed"/>
        <w:tblCellMar>
          <w:top w:w="55" w:type="dxa"/>
          <w:left w:w="55" w:type="dxa"/>
          <w:bottom w:w="55" w:type="dxa"/>
          <w:right w:w="55" w:type="dxa"/>
        </w:tblCellMar>
        <w:tblLook w:val="00A0"/>
      </w:tblPr>
      <w:tblGrid>
        <w:gridCol w:w="1618"/>
        <w:gridCol w:w="2834"/>
        <w:gridCol w:w="1783"/>
        <w:gridCol w:w="2092"/>
        <w:gridCol w:w="2485"/>
      </w:tblGrid>
      <w:tr w:rsidR="0023618E">
        <w:trPr>
          <w:cantSplit/>
          <w:trHeight w:val="213"/>
        </w:trPr>
        <w:tc>
          <w:tcPr>
            <w:tcW w:w="10812" w:type="dxa"/>
            <w:gridSpan w:val="5"/>
            <w:tcBorders>
              <w:top w:val="nil"/>
              <w:left w:val="nil"/>
              <w:bottom w:val="nil"/>
              <w:right w:val="nil"/>
            </w:tcBorders>
            <w:vAlign w:val="center"/>
          </w:tcPr>
          <w:p w:rsidR="0023618E" w:rsidRDefault="0023618E">
            <w:pPr>
              <w:pStyle w:val="TableParagraph"/>
              <w:rPr>
                <w:rFonts w:ascii="仿宋" w:eastAsia="仿宋" w:hAnsi="仿宋" w:cs="仿宋"/>
              </w:rPr>
            </w:pPr>
            <w:r>
              <w:rPr>
                <w:rFonts w:ascii="仿宋" w:eastAsia="仿宋" w:hAnsi="仿宋" w:cs="仿宋" w:hint="eastAsia"/>
              </w:rPr>
              <w:t>公开</w:t>
            </w:r>
            <w:r>
              <w:rPr>
                <w:rFonts w:ascii="仿宋" w:eastAsia="仿宋" w:hAnsi="仿宋" w:cs="仿宋"/>
                <w:lang w:val="en-US"/>
              </w:rPr>
              <w:t>10</w:t>
            </w:r>
            <w:r>
              <w:rPr>
                <w:rFonts w:ascii="仿宋" w:eastAsia="仿宋" w:hAnsi="仿宋" w:cs="仿宋" w:hint="eastAsia"/>
              </w:rPr>
              <w:t>表</w:t>
            </w:r>
          </w:p>
        </w:tc>
      </w:tr>
      <w:tr w:rsidR="0023618E">
        <w:trPr>
          <w:cantSplit/>
          <w:trHeight w:val="213"/>
        </w:trPr>
        <w:tc>
          <w:tcPr>
            <w:tcW w:w="10812" w:type="dxa"/>
            <w:gridSpan w:val="5"/>
            <w:tcBorders>
              <w:top w:val="nil"/>
              <w:left w:val="nil"/>
              <w:bottom w:val="nil"/>
              <w:right w:val="nil"/>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b/>
                <w:bCs/>
                <w:sz w:val="44"/>
                <w:szCs w:val="44"/>
              </w:rPr>
              <w:t>政府性基金预算支出表</w:t>
            </w:r>
          </w:p>
        </w:tc>
      </w:tr>
      <w:tr w:rsidR="0023618E">
        <w:trPr>
          <w:cantSplit/>
          <w:trHeight w:val="213"/>
        </w:trPr>
        <w:tc>
          <w:tcPr>
            <w:tcW w:w="8327" w:type="dxa"/>
            <w:gridSpan w:val="4"/>
            <w:tcBorders>
              <w:top w:val="nil"/>
              <w:left w:val="nil"/>
              <w:bottom w:val="single" w:sz="4" w:space="0" w:color="auto"/>
              <w:right w:val="nil"/>
            </w:tcBorders>
            <w:vAlign w:val="center"/>
          </w:tcPr>
          <w:p w:rsidR="0023618E" w:rsidRDefault="0023618E">
            <w:pPr>
              <w:pStyle w:val="TableParagraph"/>
              <w:rPr>
                <w:rFonts w:ascii="仿宋" w:eastAsia="仿宋" w:hAnsi="仿宋" w:cs="仿宋"/>
              </w:rPr>
            </w:pPr>
            <w:r>
              <w:rPr>
                <w:rFonts w:ascii="仿宋" w:eastAsia="仿宋" w:hAnsi="仿宋" w:cs="仿宋" w:hint="eastAsia"/>
                <w:color w:val="000000"/>
              </w:rPr>
              <w:t>部门：</w:t>
            </w:r>
            <w:r>
              <w:rPr>
                <w:rFonts w:ascii="仿宋" w:eastAsia="仿宋" w:hAnsi="仿宋" w:cs="仿宋" w:hint="eastAsia"/>
              </w:rPr>
              <w:t>南京市江宁区人民法院</w:t>
            </w:r>
          </w:p>
        </w:tc>
        <w:tc>
          <w:tcPr>
            <w:tcW w:w="2485" w:type="dxa"/>
            <w:tcBorders>
              <w:top w:val="nil"/>
              <w:left w:val="nil"/>
              <w:bottom w:val="single" w:sz="4" w:space="0" w:color="auto"/>
              <w:right w:val="nil"/>
            </w:tcBorders>
            <w:vAlign w:val="center"/>
          </w:tcPr>
          <w:p w:rsidR="0023618E" w:rsidRDefault="0023618E">
            <w:pPr>
              <w:pStyle w:val="TableParagraph"/>
              <w:jc w:val="right"/>
              <w:rPr>
                <w:rFonts w:ascii="仿宋" w:eastAsia="仿宋" w:hAnsi="仿宋" w:cs="仿宋"/>
              </w:rPr>
            </w:pPr>
            <w:r>
              <w:rPr>
                <w:rFonts w:ascii="仿宋" w:eastAsia="仿宋" w:hAnsi="仿宋" w:cs="仿宋" w:hint="eastAsia"/>
              </w:rPr>
              <w:t>单位：万元</w:t>
            </w:r>
          </w:p>
        </w:tc>
      </w:tr>
      <w:tr w:rsidR="0023618E">
        <w:trPr>
          <w:cantSplit/>
          <w:trHeight w:val="187"/>
        </w:trPr>
        <w:tc>
          <w:tcPr>
            <w:tcW w:w="1618" w:type="dxa"/>
            <w:vMerge w:val="restart"/>
            <w:tcBorders>
              <w:top w:val="single" w:sz="4" w:space="0" w:color="auto"/>
              <w:left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科目编码</w:t>
            </w:r>
          </w:p>
        </w:tc>
        <w:tc>
          <w:tcPr>
            <w:tcW w:w="2834" w:type="dxa"/>
            <w:vMerge w:val="restart"/>
            <w:tcBorders>
              <w:top w:val="single" w:sz="4" w:space="0" w:color="auto"/>
              <w:left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科目名称</w:t>
            </w:r>
          </w:p>
        </w:tc>
        <w:tc>
          <w:tcPr>
            <w:tcW w:w="6360" w:type="dxa"/>
            <w:gridSpan w:val="3"/>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本年政府性基金预算支出</w:t>
            </w:r>
          </w:p>
        </w:tc>
      </w:tr>
      <w:tr w:rsidR="0023618E">
        <w:trPr>
          <w:cantSplit/>
          <w:trHeight w:val="139"/>
        </w:trPr>
        <w:tc>
          <w:tcPr>
            <w:tcW w:w="1618" w:type="dxa"/>
            <w:vMerge/>
            <w:tcBorders>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p>
        </w:tc>
        <w:tc>
          <w:tcPr>
            <w:tcW w:w="2834" w:type="dxa"/>
            <w:vMerge/>
            <w:tcBorders>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p>
        </w:tc>
        <w:tc>
          <w:tcPr>
            <w:tcW w:w="1783"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lang w:val="en-US"/>
              </w:rPr>
            </w:pPr>
            <w:r>
              <w:rPr>
                <w:rFonts w:ascii="仿宋" w:eastAsia="仿宋" w:hAnsi="仿宋" w:cs="仿宋" w:hint="eastAsia"/>
                <w:lang w:val="en-US"/>
              </w:rPr>
              <w:t>合计</w:t>
            </w:r>
          </w:p>
        </w:tc>
        <w:tc>
          <w:tcPr>
            <w:tcW w:w="2092"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基本支出</w:t>
            </w:r>
          </w:p>
        </w:tc>
        <w:tc>
          <w:tcPr>
            <w:tcW w:w="2485"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项目支出</w:t>
            </w:r>
          </w:p>
        </w:tc>
      </w:tr>
      <w:tr w:rsidR="0023618E">
        <w:trPr>
          <w:cantSplit/>
          <w:trHeight w:val="462"/>
        </w:trPr>
        <w:tc>
          <w:tcPr>
            <w:tcW w:w="1618"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rPr>
            </w:pPr>
          </w:p>
        </w:tc>
        <w:tc>
          <w:tcPr>
            <w:tcW w:w="2834" w:type="dxa"/>
            <w:tcBorders>
              <w:top w:val="single" w:sz="4" w:space="0" w:color="auto"/>
              <w:left w:val="single" w:sz="4" w:space="0" w:color="auto"/>
              <w:bottom w:val="single" w:sz="4" w:space="0" w:color="auto"/>
              <w:right w:val="single" w:sz="4" w:space="0" w:color="auto"/>
            </w:tcBorders>
            <w:vAlign w:val="center"/>
          </w:tcPr>
          <w:p w:rsidR="0023618E" w:rsidRDefault="0023618E">
            <w:pPr>
              <w:pStyle w:val="TableParagraph"/>
              <w:jc w:val="center"/>
              <w:rPr>
                <w:rFonts w:ascii="仿宋" w:eastAsia="仿宋" w:hAnsi="仿宋" w:cs="仿宋"/>
                <w:lang w:val="en-US"/>
              </w:rPr>
            </w:pPr>
            <w:r>
              <w:rPr>
                <w:rFonts w:ascii="仿宋" w:eastAsia="仿宋" w:hAnsi="仿宋" w:cs="仿宋" w:hint="eastAsia"/>
                <w:lang w:val="en-US"/>
              </w:rPr>
              <w:t>合计</w:t>
            </w:r>
          </w:p>
        </w:tc>
        <w:tc>
          <w:tcPr>
            <w:tcW w:w="1783"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c>
          <w:tcPr>
            <w:tcW w:w="2092"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p>
        </w:tc>
        <w:tc>
          <w:tcPr>
            <w:tcW w:w="2485"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r>
      <w:tr w:rsidR="0023618E">
        <w:trPr>
          <w:cantSplit/>
          <w:trHeight w:val="250"/>
        </w:trPr>
        <w:tc>
          <w:tcPr>
            <w:tcW w:w="1618" w:type="dxa"/>
            <w:tcBorders>
              <w:top w:val="single" w:sz="4" w:space="0" w:color="auto"/>
              <w:left w:val="single" w:sz="4" w:space="0" w:color="auto"/>
              <w:bottom w:val="single" w:sz="4" w:space="0" w:color="auto"/>
              <w:right w:val="single" w:sz="4" w:space="0" w:color="auto"/>
            </w:tcBorders>
            <w:vAlign w:val="center"/>
          </w:tcPr>
          <w:p w:rsidR="0023618E" w:rsidRDefault="0023618E">
            <w:pPr>
              <w:rPr>
                <w:rFonts w:ascii="仿宋" w:eastAsia="仿宋" w:hAnsi="仿宋" w:cs="仿宋"/>
              </w:rPr>
            </w:pPr>
            <w:r>
              <w:rPr>
                <w:rFonts w:ascii="仿宋" w:eastAsia="仿宋" w:hAnsi="仿宋" w:cs="仿宋"/>
              </w:rPr>
              <w:t>212</w:t>
            </w:r>
          </w:p>
        </w:tc>
        <w:tc>
          <w:tcPr>
            <w:tcW w:w="2834" w:type="dxa"/>
            <w:tcBorders>
              <w:top w:val="single" w:sz="4" w:space="0" w:color="auto"/>
              <w:left w:val="single" w:sz="4" w:space="0" w:color="auto"/>
              <w:bottom w:val="single" w:sz="4" w:space="0" w:color="auto"/>
              <w:right w:val="single" w:sz="4" w:space="0" w:color="auto"/>
            </w:tcBorders>
            <w:vAlign w:val="center"/>
          </w:tcPr>
          <w:p w:rsidR="0023618E" w:rsidRDefault="0023618E">
            <w:pPr>
              <w:rPr>
                <w:rFonts w:ascii="仿宋" w:eastAsia="仿宋" w:hAnsi="仿宋" w:cs="仿宋"/>
              </w:rPr>
            </w:pPr>
            <w:r>
              <w:rPr>
                <w:rFonts w:ascii="仿宋" w:eastAsia="仿宋" w:hAnsi="仿宋" w:cs="仿宋" w:hint="eastAsia"/>
              </w:rPr>
              <w:t>城乡社区支出</w:t>
            </w:r>
          </w:p>
        </w:tc>
        <w:tc>
          <w:tcPr>
            <w:tcW w:w="1783"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c>
          <w:tcPr>
            <w:tcW w:w="2092"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p>
        </w:tc>
        <w:tc>
          <w:tcPr>
            <w:tcW w:w="2485"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r>
      <w:tr w:rsidR="0023618E">
        <w:trPr>
          <w:cantSplit/>
          <w:trHeight w:val="250"/>
        </w:trPr>
        <w:tc>
          <w:tcPr>
            <w:tcW w:w="1618" w:type="dxa"/>
            <w:tcBorders>
              <w:top w:val="single" w:sz="4" w:space="0" w:color="auto"/>
              <w:left w:val="single" w:sz="4" w:space="0" w:color="auto"/>
              <w:bottom w:val="single" w:sz="4" w:space="0" w:color="auto"/>
              <w:right w:val="single" w:sz="4" w:space="0" w:color="auto"/>
            </w:tcBorders>
            <w:vAlign w:val="center"/>
          </w:tcPr>
          <w:p w:rsidR="0023618E" w:rsidRDefault="0023618E">
            <w:pPr>
              <w:rPr>
                <w:rFonts w:ascii="仿宋" w:eastAsia="仿宋" w:hAnsi="仿宋" w:cs="仿宋"/>
              </w:rPr>
            </w:pPr>
            <w:r>
              <w:rPr>
                <w:rFonts w:ascii="仿宋" w:eastAsia="仿宋" w:hAnsi="仿宋" w:cs="仿宋"/>
              </w:rPr>
              <w:t xml:space="preserve">  21208</w:t>
            </w:r>
          </w:p>
        </w:tc>
        <w:tc>
          <w:tcPr>
            <w:tcW w:w="2834" w:type="dxa"/>
            <w:tcBorders>
              <w:top w:val="single" w:sz="4" w:space="0" w:color="auto"/>
              <w:left w:val="single" w:sz="4" w:space="0" w:color="auto"/>
              <w:bottom w:val="single" w:sz="4" w:space="0" w:color="auto"/>
              <w:right w:val="single" w:sz="4" w:space="0" w:color="auto"/>
            </w:tcBorders>
            <w:vAlign w:val="center"/>
          </w:tcPr>
          <w:p w:rsidR="0023618E" w:rsidRDefault="0023618E">
            <w:pPr>
              <w:rPr>
                <w:rFonts w:ascii="仿宋" w:eastAsia="仿宋" w:hAnsi="仿宋" w:cs="仿宋"/>
              </w:rPr>
            </w:pPr>
            <w:r>
              <w:rPr>
                <w:rFonts w:ascii="仿宋" w:eastAsia="仿宋" w:hAnsi="仿宋" w:cs="仿宋" w:hint="eastAsia"/>
              </w:rPr>
              <w:t>国有土地使用权出让收入安排的支出</w:t>
            </w:r>
          </w:p>
        </w:tc>
        <w:tc>
          <w:tcPr>
            <w:tcW w:w="1783"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c>
          <w:tcPr>
            <w:tcW w:w="2092"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p>
        </w:tc>
        <w:tc>
          <w:tcPr>
            <w:tcW w:w="2485"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r>
      <w:tr w:rsidR="0023618E">
        <w:trPr>
          <w:cantSplit/>
          <w:trHeight w:val="250"/>
        </w:trPr>
        <w:tc>
          <w:tcPr>
            <w:tcW w:w="1618" w:type="dxa"/>
            <w:tcBorders>
              <w:top w:val="single" w:sz="4" w:space="0" w:color="auto"/>
              <w:left w:val="single" w:sz="4" w:space="0" w:color="auto"/>
              <w:bottom w:val="single" w:sz="4" w:space="0" w:color="auto"/>
              <w:right w:val="single" w:sz="4" w:space="0" w:color="auto"/>
            </w:tcBorders>
            <w:vAlign w:val="center"/>
          </w:tcPr>
          <w:p w:rsidR="0023618E" w:rsidRDefault="0023618E">
            <w:pPr>
              <w:rPr>
                <w:rFonts w:ascii="仿宋" w:eastAsia="仿宋" w:hAnsi="仿宋" w:cs="仿宋"/>
              </w:rPr>
            </w:pPr>
            <w:r>
              <w:rPr>
                <w:rFonts w:ascii="仿宋" w:eastAsia="仿宋" w:hAnsi="仿宋" w:cs="仿宋"/>
              </w:rPr>
              <w:t xml:space="preserve">    2120803</w:t>
            </w:r>
          </w:p>
        </w:tc>
        <w:tc>
          <w:tcPr>
            <w:tcW w:w="2834" w:type="dxa"/>
            <w:tcBorders>
              <w:top w:val="single" w:sz="4" w:space="0" w:color="auto"/>
              <w:left w:val="single" w:sz="4" w:space="0" w:color="auto"/>
              <w:bottom w:val="single" w:sz="4" w:space="0" w:color="auto"/>
              <w:right w:val="single" w:sz="4" w:space="0" w:color="auto"/>
            </w:tcBorders>
            <w:vAlign w:val="center"/>
          </w:tcPr>
          <w:p w:rsidR="0023618E" w:rsidRDefault="0023618E">
            <w:pPr>
              <w:rPr>
                <w:rFonts w:ascii="仿宋" w:eastAsia="仿宋" w:hAnsi="仿宋" w:cs="仿宋"/>
              </w:rPr>
            </w:pPr>
            <w:r>
              <w:rPr>
                <w:rFonts w:ascii="仿宋" w:eastAsia="仿宋" w:hAnsi="仿宋" w:cs="仿宋" w:hint="eastAsia"/>
              </w:rPr>
              <w:t>城市建设支出</w:t>
            </w:r>
          </w:p>
        </w:tc>
        <w:tc>
          <w:tcPr>
            <w:tcW w:w="1783"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c>
          <w:tcPr>
            <w:tcW w:w="2092"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p>
        </w:tc>
        <w:tc>
          <w:tcPr>
            <w:tcW w:w="2485" w:type="dxa"/>
            <w:tcBorders>
              <w:top w:val="single" w:sz="4" w:space="0" w:color="auto"/>
              <w:left w:val="single" w:sz="4" w:space="0" w:color="auto"/>
              <w:bottom w:val="single" w:sz="4" w:space="0" w:color="auto"/>
              <w:right w:val="single" w:sz="4" w:space="0" w:color="auto"/>
            </w:tcBorders>
            <w:vAlign w:val="center"/>
          </w:tcPr>
          <w:p w:rsidR="0023618E" w:rsidRDefault="0023618E">
            <w:pPr>
              <w:jc w:val="right"/>
              <w:rPr>
                <w:rFonts w:ascii="仿宋" w:eastAsia="仿宋" w:hAnsi="仿宋" w:cs="仿宋"/>
              </w:rPr>
            </w:pPr>
            <w:r>
              <w:rPr>
                <w:rFonts w:ascii="仿宋" w:eastAsia="仿宋" w:hAnsi="仿宋" w:cs="仿宋"/>
              </w:rPr>
              <w:t>3,000.00</w:t>
            </w:r>
          </w:p>
        </w:tc>
      </w:tr>
    </w:tbl>
    <w:p w:rsidR="0023618E" w:rsidRDefault="0023618E">
      <w:pPr>
        <w:spacing w:before="25"/>
        <w:rPr>
          <w:rFonts w:ascii="仿宋" w:eastAsia="仿宋" w:hAnsi="仿宋" w:cs="仿宋"/>
          <w:b/>
          <w:bCs/>
          <w:lang w:val="en-US"/>
        </w:rPr>
        <w:sectPr w:rsidR="0023618E">
          <w:footerReference w:type="default" r:id="rId19"/>
          <w:pgSz w:w="11906" w:h="16838"/>
          <w:pgMar w:top="720" w:right="720" w:bottom="720" w:left="720" w:header="170" w:footer="280" w:gutter="0"/>
          <w:pgNumType w:fmt="numberInDash"/>
          <w:cols w:space="720"/>
          <w:formProt w:val="0"/>
          <w:docGrid w:linePitch="100"/>
        </w:sectPr>
      </w:pPr>
    </w:p>
    <w:tbl>
      <w:tblPr>
        <w:tblW w:w="14695" w:type="dxa"/>
        <w:jc w:val="center"/>
        <w:tblLayout w:type="fixed"/>
        <w:tblLook w:val="00A0"/>
      </w:tblPr>
      <w:tblGrid>
        <w:gridCol w:w="1596"/>
        <w:gridCol w:w="3803"/>
        <w:gridCol w:w="3111"/>
        <w:gridCol w:w="3094"/>
        <w:gridCol w:w="3091"/>
      </w:tblGrid>
      <w:tr w:rsidR="0023618E">
        <w:trPr>
          <w:cantSplit/>
          <w:trHeight w:val="447"/>
          <w:jc w:val="center"/>
        </w:trPr>
        <w:tc>
          <w:tcPr>
            <w:tcW w:w="14695" w:type="dxa"/>
            <w:gridSpan w:val="5"/>
            <w:tcBorders>
              <w:top w:val="nil"/>
              <w:left w:val="nil"/>
              <w:bottom w:val="nil"/>
              <w:right w:val="nil"/>
            </w:tcBorders>
            <w:vAlign w:val="center"/>
          </w:tcPr>
          <w:p w:rsidR="0023618E" w:rsidRDefault="0023618E">
            <w:pPr>
              <w:widowControl/>
              <w:rPr>
                <w:rFonts w:ascii="仿宋" w:eastAsia="仿宋" w:hAnsi="仿宋" w:cs="仿宋"/>
              </w:rPr>
            </w:pPr>
            <w:r>
              <w:rPr>
                <w:rFonts w:ascii="仿宋" w:eastAsia="仿宋" w:hAnsi="仿宋" w:cs="仿宋" w:hint="eastAsia"/>
              </w:rPr>
              <w:t>公开</w:t>
            </w:r>
            <w:r>
              <w:rPr>
                <w:rFonts w:ascii="仿宋" w:eastAsia="仿宋" w:hAnsi="仿宋" w:cs="仿宋"/>
              </w:rPr>
              <w:t>11</w:t>
            </w:r>
            <w:r>
              <w:rPr>
                <w:rFonts w:ascii="仿宋" w:eastAsia="仿宋" w:hAnsi="仿宋" w:cs="仿宋" w:hint="eastAsia"/>
              </w:rPr>
              <w:t>表</w:t>
            </w:r>
          </w:p>
        </w:tc>
      </w:tr>
      <w:tr w:rsidR="0023618E">
        <w:trPr>
          <w:cantSplit/>
          <w:trHeight w:val="960"/>
          <w:jc w:val="center"/>
        </w:trPr>
        <w:tc>
          <w:tcPr>
            <w:tcW w:w="14695" w:type="dxa"/>
            <w:gridSpan w:val="5"/>
            <w:tcBorders>
              <w:top w:val="nil"/>
              <w:left w:val="nil"/>
              <w:bottom w:val="nil"/>
              <w:right w:val="nil"/>
            </w:tcBorders>
            <w:vAlign w:val="center"/>
          </w:tcPr>
          <w:p w:rsidR="0023618E" w:rsidRDefault="0023618E">
            <w:pPr>
              <w:widowControl/>
              <w:jc w:val="center"/>
              <w:rPr>
                <w:rFonts w:ascii="仿宋" w:eastAsia="仿宋" w:hAnsi="仿宋" w:cs="仿宋"/>
              </w:rPr>
            </w:pPr>
            <w:r>
              <w:rPr>
                <w:rFonts w:ascii="仿宋" w:eastAsia="仿宋" w:hAnsi="仿宋" w:cs="仿宋" w:hint="eastAsia"/>
                <w:b/>
                <w:bCs/>
                <w:sz w:val="44"/>
                <w:szCs w:val="44"/>
              </w:rPr>
              <w:t>国有资本经营预算支出预算表</w:t>
            </w:r>
          </w:p>
        </w:tc>
      </w:tr>
      <w:tr w:rsidR="0023618E">
        <w:trPr>
          <w:cantSplit/>
          <w:trHeight w:val="319"/>
          <w:jc w:val="center"/>
        </w:trPr>
        <w:tc>
          <w:tcPr>
            <w:tcW w:w="11604" w:type="dxa"/>
            <w:gridSpan w:val="4"/>
            <w:tcBorders>
              <w:top w:val="nil"/>
              <w:left w:val="nil"/>
              <w:bottom w:val="single" w:sz="4" w:space="0" w:color="auto"/>
              <w:right w:val="nil"/>
            </w:tcBorders>
            <w:vAlign w:val="center"/>
          </w:tcPr>
          <w:p w:rsidR="0023618E" w:rsidRDefault="0023618E">
            <w:pPr>
              <w:widowControl/>
              <w:rPr>
                <w:rFonts w:ascii="仿宋" w:eastAsia="仿宋" w:hAnsi="仿宋" w:cs="仿宋"/>
              </w:rPr>
            </w:pPr>
            <w:r>
              <w:rPr>
                <w:rFonts w:ascii="仿宋" w:eastAsia="仿宋" w:hAnsi="仿宋" w:cs="仿宋" w:hint="eastAsia"/>
                <w:color w:val="000000"/>
              </w:rPr>
              <w:t>部门：</w:t>
            </w:r>
            <w:r>
              <w:rPr>
                <w:rFonts w:ascii="仿宋" w:eastAsia="仿宋" w:hAnsi="仿宋" w:cs="仿宋" w:hint="eastAsia"/>
              </w:rPr>
              <w:t>南京市江宁区人民法院</w:t>
            </w:r>
          </w:p>
        </w:tc>
        <w:tc>
          <w:tcPr>
            <w:tcW w:w="3091" w:type="dxa"/>
            <w:tcBorders>
              <w:top w:val="nil"/>
              <w:left w:val="nil"/>
              <w:bottom w:val="nil"/>
              <w:right w:val="nil"/>
            </w:tcBorders>
            <w:noWrap/>
            <w:vAlign w:val="center"/>
          </w:tcPr>
          <w:p w:rsidR="0023618E" w:rsidRDefault="0023618E">
            <w:pPr>
              <w:widowControl/>
              <w:jc w:val="right"/>
              <w:rPr>
                <w:rFonts w:ascii="仿宋" w:eastAsia="仿宋" w:hAnsi="仿宋" w:cs="仿宋"/>
              </w:rPr>
            </w:pPr>
            <w:r>
              <w:rPr>
                <w:rFonts w:ascii="仿宋" w:eastAsia="仿宋" w:hAnsi="仿宋" w:cs="仿宋" w:hint="eastAsia"/>
              </w:rPr>
              <w:t>单位：万元</w:t>
            </w:r>
          </w:p>
        </w:tc>
      </w:tr>
      <w:tr w:rsidR="0023618E">
        <w:trPr>
          <w:cantSplit/>
          <w:trHeight w:val="143"/>
          <w:jc w:val="center"/>
        </w:trPr>
        <w:tc>
          <w:tcPr>
            <w:tcW w:w="5399" w:type="dxa"/>
            <w:gridSpan w:val="2"/>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项</w:t>
            </w:r>
            <w:r>
              <w:rPr>
                <w:rFonts w:ascii="仿宋" w:eastAsia="仿宋" w:hAnsi="仿宋" w:cs="仿宋"/>
              </w:rPr>
              <w:t xml:space="preserve">    </w:t>
            </w:r>
            <w:r>
              <w:rPr>
                <w:rFonts w:ascii="仿宋" w:eastAsia="仿宋" w:hAnsi="仿宋" w:cs="仿宋" w:hint="eastAsia"/>
              </w:rPr>
              <w:t>目</w:t>
            </w:r>
          </w:p>
        </w:tc>
        <w:tc>
          <w:tcPr>
            <w:tcW w:w="3111"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本年支出合计</w:t>
            </w:r>
          </w:p>
        </w:tc>
        <w:tc>
          <w:tcPr>
            <w:tcW w:w="3094"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基本支出</w:t>
            </w:r>
            <w:r>
              <w:rPr>
                <w:rFonts w:ascii="仿宋" w:eastAsia="仿宋" w:hAnsi="仿宋" w:cs="仿宋"/>
              </w:rPr>
              <w:t xml:space="preserve">  </w:t>
            </w:r>
          </w:p>
        </w:tc>
        <w:tc>
          <w:tcPr>
            <w:tcW w:w="3091" w:type="dxa"/>
            <w:vMerge w:val="restart"/>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项目支出</w:t>
            </w:r>
          </w:p>
        </w:tc>
      </w:tr>
      <w:tr w:rsidR="0023618E">
        <w:trPr>
          <w:cantSplit/>
          <w:trHeight w:val="201"/>
          <w:jc w:val="center"/>
        </w:trPr>
        <w:tc>
          <w:tcPr>
            <w:tcW w:w="1596" w:type="dxa"/>
            <w:tcBorders>
              <w:top w:val="nil"/>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功能分类</w:t>
            </w:r>
          </w:p>
          <w:p w:rsidR="0023618E" w:rsidRDefault="0023618E">
            <w:pPr>
              <w:widowControl/>
              <w:spacing w:line="34" w:lineRule="atLeast"/>
              <w:jc w:val="center"/>
              <w:rPr>
                <w:rFonts w:ascii="仿宋" w:eastAsia="仿宋" w:hAnsi="仿宋" w:cs="仿宋"/>
              </w:rPr>
            </w:pPr>
            <w:r>
              <w:rPr>
                <w:rFonts w:ascii="仿宋" w:eastAsia="仿宋" w:hAnsi="仿宋" w:cs="仿宋" w:hint="eastAsia"/>
              </w:rPr>
              <w:t>科目编码</w:t>
            </w:r>
          </w:p>
        </w:tc>
        <w:tc>
          <w:tcPr>
            <w:tcW w:w="3803" w:type="dxa"/>
            <w:tcBorders>
              <w:top w:val="nil"/>
              <w:left w:val="nil"/>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科目名称</w:t>
            </w:r>
          </w:p>
        </w:tc>
        <w:tc>
          <w:tcPr>
            <w:tcW w:w="3111" w:type="dxa"/>
            <w:vMerge/>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rPr>
                <w:rFonts w:ascii="仿宋" w:eastAsia="仿宋" w:hAnsi="仿宋" w:cs="仿宋"/>
              </w:rPr>
            </w:pPr>
          </w:p>
        </w:tc>
        <w:tc>
          <w:tcPr>
            <w:tcW w:w="3094" w:type="dxa"/>
            <w:vMerge/>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rPr>
                <w:rFonts w:ascii="仿宋" w:eastAsia="仿宋" w:hAnsi="仿宋" w:cs="仿宋"/>
              </w:rPr>
            </w:pPr>
          </w:p>
        </w:tc>
        <w:tc>
          <w:tcPr>
            <w:tcW w:w="3091" w:type="dxa"/>
            <w:vMerge/>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rPr>
                <w:rFonts w:ascii="仿宋" w:eastAsia="仿宋" w:hAnsi="仿宋" w:cs="仿宋"/>
              </w:rPr>
            </w:pPr>
          </w:p>
        </w:tc>
      </w:tr>
      <w:tr w:rsidR="0023618E">
        <w:trPr>
          <w:cantSplit/>
          <w:trHeight w:val="90"/>
          <w:jc w:val="center"/>
        </w:trPr>
        <w:tc>
          <w:tcPr>
            <w:tcW w:w="5399" w:type="dxa"/>
            <w:gridSpan w:val="2"/>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栏次</w:t>
            </w:r>
          </w:p>
        </w:tc>
        <w:tc>
          <w:tcPr>
            <w:tcW w:w="311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rPr>
              <w:t>1</w:t>
            </w:r>
          </w:p>
        </w:tc>
        <w:tc>
          <w:tcPr>
            <w:tcW w:w="3094"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rPr>
              <w:t>2</w:t>
            </w:r>
          </w:p>
        </w:tc>
        <w:tc>
          <w:tcPr>
            <w:tcW w:w="309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rPr>
              <w:t>3</w:t>
            </w:r>
          </w:p>
        </w:tc>
      </w:tr>
      <w:tr w:rsidR="0023618E">
        <w:trPr>
          <w:cantSplit/>
          <w:trHeight w:val="246"/>
          <w:jc w:val="center"/>
        </w:trPr>
        <w:tc>
          <w:tcPr>
            <w:tcW w:w="5399" w:type="dxa"/>
            <w:gridSpan w:val="2"/>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center"/>
              <w:rPr>
                <w:rFonts w:ascii="仿宋" w:eastAsia="仿宋" w:hAnsi="仿宋" w:cs="仿宋"/>
              </w:rPr>
            </w:pPr>
            <w:r>
              <w:rPr>
                <w:rFonts w:ascii="仿宋" w:eastAsia="仿宋" w:hAnsi="仿宋" w:cs="仿宋" w:hint="eastAsia"/>
              </w:rPr>
              <w:t>合计</w:t>
            </w:r>
          </w:p>
        </w:tc>
        <w:tc>
          <w:tcPr>
            <w:tcW w:w="311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c>
          <w:tcPr>
            <w:tcW w:w="3094"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c>
          <w:tcPr>
            <w:tcW w:w="309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r>
      <w:tr w:rsidR="0023618E">
        <w:trPr>
          <w:cantSplit/>
          <w:trHeight w:val="90"/>
          <w:jc w:val="center"/>
        </w:trPr>
        <w:tc>
          <w:tcPr>
            <w:tcW w:w="1596"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rPr>
                <w:rFonts w:ascii="仿宋" w:eastAsia="仿宋" w:hAnsi="仿宋" w:cs="仿宋"/>
              </w:rPr>
            </w:pPr>
          </w:p>
        </w:tc>
        <w:tc>
          <w:tcPr>
            <w:tcW w:w="3803"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rPr>
                <w:rFonts w:ascii="仿宋" w:eastAsia="仿宋" w:hAnsi="仿宋" w:cs="仿宋"/>
              </w:rPr>
            </w:pPr>
          </w:p>
        </w:tc>
        <w:tc>
          <w:tcPr>
            <w:tcW w:w="311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c>
          <w:tcPr>
            <w:tcW w:w="3094"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c>
          <w:tcPr>
            <w:tcW w:w="309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r>
      <w:tr w:rsidR="0023618E">
        <w:trPr>
          <w:cantSplit/>
          <w:trHeight w:val="90"/>
          <w:jc w:val="center"/>
        </w:trPr>
        <w:tc>
          <w:tcPr>
            <w:tcW w:w="1596"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rPr>
                <w:rFonts w:ascii="仿宋" w:eastAsia="仿宋" w:hAnsi="仿宋" w:cs="仿宋"/>
              </w:rPr>
            </w:pPr>
          </w:p>
        </w:tc>
        <w:tc>
          <w:tcPr>
            <w:tcW w:w="3803"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rPr>
                <w:rFonts w:ascii="仿宋" w:eastAsia="仿宋" w:hAnsi="仿宋" w:cs="仿宋"/>
              </w:rPr>
            </w:pPr>
          </w:p>
        </w:tc>
        <w:tc>
          <w:tcPr>
            <w:tcW w:w="311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c>
          <w:tcPr>
            <w:tcW w:w="3094"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c>
          <w:tcPr>
            <w:tcW w:w="3091" w:type="dxa"/>
            <w:tcBorders>
              <w:top w:val="single" w:sz="4" w:space="0" w:color="auto"/>
              <w:left w:val="single" w:sz="4" w:space="0" w:color="auto"/>
              <w:bottom w:val="single" w:sz="4" w:space="0" w:color="auto"/>
              <w:right w:val="single" w:sz="4" w:space="0" w:color="auto"/>
            </w:tcBorders>
            <w:vAlign w:val="center"/>
          </w:tcPr>
          <w:p w:rsidR="0023618E" w:rsidRDefault="0023618E">
            <w:pPr>
              <w:widowControl/>
              <w:spacing w:line="34" w:lineRule="atLeast"/>
              <w:jc w:val="right"/>
              <w:rPr>
                <w:rFonts w:ascii="仿宋" w:eastAsia="仿宋" w:hAnsi="仿宋" w:cs="仿宋"/>
              </w:rPr>
            </w:pPr>
          </w:p>
        </w:tc>
      </w:tr>
    </w:tbl>
    <w:p w:rsidR="0023618E" w:rsidRDefault="0023618E" w:rsidP="0023618E">
      <w:pPr>
        <w:spacing w:before="25"/>
        <w:ind w:firstLineChars="200" w:firstLine="31680"/>
        <w:rPr>
          <w:rFonts w:ascii="仿宋" w:eastAsia="仿宋" w:hAnsi="仿宋" w:cs="仿宋"/>
          <w:b/>
          <w:bCs/>
          <w:lang w:val="en-US"/>
        </w:rPr>
      </w:pPr>
      <w:r>
        <w:rPr>
          <w:rFonts w:ascii="仿宋" w:eastAsia="仿宋" w:hAnsi="仿宋" w:cs="仿宋" w:hint="eastAsia"/>
          <w:b/>
        </w:rPr>
        <w:t>注：本部门无</w:t>
      </w:r>
      <w:r>
        <w:rPr>
          <w:rFonts w:ascii="仿宋" w:eastAsia="仿宋" w:hAnsi="仿宋" w:cs="仿宋" w:hint="eastAsia"/>
          <w:b/>
          <w:bCs/>
        </w:rPr>
        <w:t>国有资本经营预算支出</w:t>
      </w:r>
      <w:r>
        <w:rPr>
          <w:rFonts w:ascii="仿宋" w:eastAsia="仿宋" w:hAnsi="仿宋" w:cs="仿宋" w:hint="eastAsia"/>
          <w:b/>
          <w:bCs/>
          <w:lang w:val="en-US"/>
        </w:rPr>
        <w:t>，故本表无数据。</w:t>
      </w:r>
    </w:p>
    <w:p w:rsidR="0023618E" w:rsidRDefault="0023618E">
      <w:pPr>
        <w:spacing w:before="25"/>
        <w:rPr>
          <w:rFonts w:ascii="仿宋" w:eastAsia="仿宋" w:hAnsi="仿宋" w:cs="仿宋"/>
          <w:b/>
          <w:bCs/>
          <w:lang w:val="en-US"/>
        </w:rPr>
        <w:sectPr w:rsidR="0023618E">
          <w:pgSz w:w="16838" w:h="11906" w:orient="landscape"/>
          <w:pgMar w:top="720" w:right="720" w:bottom="720" w:left="720" w:header="170" w:footer="280" w:gutter="0"/>
          <w:pgNumType w:fmt="numberInDash"/>
          <w:cols w:space="720"/>
          <w:formProt w:val="0"/>
          <w:docGrid w:linePitch="100"/>
        </w:sectPr>
      </w:pPr>
    </w:p>
    <w:tbl>
      <w:tblPr>
        <w:tblW w:w="10235" w:type="dxa"/>
        <w:tblInd w:w="-403" w:type="dxa"/>
        <w:tblLayout w:type="fixed"/>
        <w:tblCellMar>
          <w:top w:w="55" w:type="dxa"/>
          <w:left w:w="55" w:type="dxa"/>
          <w:bottom w:w="55" w:type="dxa"/>
          <w:right w:w="55" w:type="dxa"/>
        </w:tblCellMar>
        <w:tblLook w:val="00A0"/>
      </w:tblPr>
      <w:tblGrid>
        <w:gridCol w:w="3088"/>
        <w:gridCol w:w="2876"/>
        <w:gridCol w:w="1920"/>
        <w:gridCol w:w="2351"/>
      </w:tblGrid>
      <w:tr w:rsidR="0023618E">
        <w:trPr>
          <w:cantSplit/>
          <w:trHeight w:val="319"/>
        </w:trPr>
        <w:tc>
          <w:tcPr>
            <w:tcW w:w="10235" w:type="dxa"/>
            <w:gridSpan w:val="4"/>
          </w:tcPr>
          <w:p w:rsidR="0023618E" w:rsidRDefault="0023618E">
            <w:pPr>
              <w:pStyle w:val="TableParagraph"/>
              <w:tabs>
                <w:tab w:val="left" w:pos="610"/>
              </w:tabs>
              <w:spacing w:before="28"/>
              <w:ind w:left="8"/>
              <w:rPr>
                <w:rFonts w:ascii="仿宋" w:eastAsia="仿宋" w:hAnsi="仿宋" w:cs="仿宋"/>
                <w:b/>
                <w:bCs/>
                <w:sz w:val="44"/>
                <w:szCs w:val="44"/>
              </w:rPr>
            </w:pPr>
            <w:r>
              <w:rPr>
                <w:rFonts w:ascii="仿宋" w:eastAsia="仿宋" w:hAnsi="仿宋" w:cs="仿宋" w:hint="eastAsia"/>
              </w:rPr>
              <w:t>公开</w:t>
            </w:r>
            <w:r>
              <w:rPr>
                <w:rFonts w:ascii="仿宋" w:eastAsia="仿宋" w:hAnsi="仿宋" w:cs="仿宋"/>
              </w:rPr>
              <w:t>1</w:t>
            </w:r>
            <w:r>
              <w:rPr>
                <w:rFonts w:ascii="仿宋" w:eastAsia="仿宋" w:hAnsi="仿宋" w:cs="仿宋"/>
                <w:lang w:val="en-US"/>
              </w:rPr>
              <w:t>2</w:t>
            </w:r>
            <w:r>
              <w:rPr>
                <w:rFonts w:ascii="仿宋" w:eastAsia="仿宋" w:hAnsi="仿宋" w:cs="仿宋" w:hint="eastAsia"/>
              </w:rPr>
              <w:t>表</w:t>
            </w:r>
          </w:p>
        </w:tc>
      </w:tr>
      <w:tr w:rsidR="0023618E">
        <w:trPr>
          <w:cantSplit/>
          <w:trHeight w:val="90"/>
        </w:trPr>
        <w:tc>
          <w:tcPr>
            <w:tcW w:w="10235" w:type="dxa"/>
            <w:gridSpan w:val="4"/>
          </w:tcPr>
          <w:p w:rsidR="0023618E" w:rsidRDefault="0023618E">
            <w:pPr>
              <w:pStyle w:val="TableParagraph"/>
              <w:jc w:val="center"/>
              <w:rPr>
                <w:rFonts w:ascii="仿宋" w:eastAsia="仿宋" w:hAnsi="仿宋" w:cs="仿宋"/>
              </w:rPr>
            </w:pPr>
            <w:r>
              <w:rPr>
                <w:rFonts w:ascii="仿宋" w:eastAsia="仿宋" w:hAnsi="仿宋" w:cs="仿宋" w:hint="eastAsia"/>
                <w:b/>
                <w:bCs/>
                <w:sz w:val="44"/>
                <w:szCs w:val="44"/>
              </w:rPr>
              <w:t>一般公共预算机关运行经费支出预算表</w:t>
            </w:r>
          </w:p>
        </w:tc>
      </w:tr>
      <w:tr w:rsidR="0023618E">
        <w:trPr>
          <w:cantSplit/>
          <w:trHeight w:val="90"/>
        </w:trPr>
        <w:tc>
          <w:tcPr>
            <w:tcW w:w="7884" w:type="dxa"/>
            <w:gridSpan w:val="3"/>
            <w:tcBorders>
              <w:bottom w:val="single" w:sz="4" w:space="0" w:color="auto"/>
            </w:tcBorders>
            <w:vAlign w:val="center"/>
          </w:tcPr>
          <w:p w:rsidR="0023618E" w:rsidRDefault="0023618E">
            <w:pPr>
              <w:pStyle w:val="TableParagraph"/>
              <w:rPr>
                <w:rFonts w:ascii="仿宋" w:eastAsia="仿宋" w:hAnsi="仿宋" w:cs="仿宋"/>
                <w:sz w:val="20"/>
              </w:rPr>
            </w:pPr>
            <w:r>
              <w:rPr>
                <w:rFonts w:ascii="仿宋" w:eastAsia="仿宋" w:hAnsi="仿宋" w:cs="仿宋" w:hint="eastAsia"/>
                <w:color w:val="000000"/>
              </w:rPr>
              <w:t>部门：</w:t>
            </w:r>
            <w:r>
              <w:rPr>
                <w:rFonts w:ascii="仿宋" w:eastAsia="仿宋" w:hAnsi="仿宋" w:cs="仿宋" w:hint="eastAsia"/>
              </w:rPr>
              <w:t>南京市江宁区人民法院</w:t>
            </w:r>
          </w:p>
        </w:tc>
        <w:tc>
          <w:tcPr>
            <w:tcW w:w="2351" w:type="dxa"/>
            <w:tcBorders>
              <w:bottom w:val="single" w:sz="4" w:space="0" w:color="auto"/>
            </w:tcBorders>
            <w:vAlign w:val="center"/>
          </w:tcPr>
          <w:p w:rsidR="0023618E" w:rsidRDefault="0023618E">
            <w:pPr>
              <w:pStyle w:val="TableParagraph"/>
              <w:jc w:val="right"/>
              <w:rPr>
                <w:rFonts w:ascii="仿宋" w:eastAsia="仿宋" w:hAnsi="仿宋" w:cs="仿宋"/>
                <w:sz w:val="27"/>
              </w:rPr>
            </w:pPr>
            <w:r>
              <w:rPr>
                <w:rFonts w:ascii="仿宋" w:eastAsia="仿宋" w:hAnsi="仿宋" w:cs="仿宋" w:hint="eastAsia"/>
              </w:rPr>
              <w:t>单位：万元</w:t>
            </w:r>
          </w:p>
        </w:tc>
      </w:tr>
      <w:tr w:rsidR="0023618E">
        <w:trPr>
          <w:cantSplit/>
          <w:trHeight w:val="163"/>
        </w:trPr>
        <w:tc>
          <w:tcPr>
            <w:tcW w:w="3088" w:type="dxa"/>
            <w:tcBorders>
              <w:top w:val="single" w:sz="4" w:space="0" w:color="auto"/>
              <w:left w:val="single" w:sz="4" w:space="0" w:color="auto"/>
              <w:bottom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科目编码</w:t>
            </w:r>
          </w:p>
        </w:tc>
        <w:tc>
          <w:tcPr>
            <w:tcW w:w="2876" w:type="dxa"/>
            <w:tcBorders>
              <w:top w:val="single" w:sz="4" w:space="0" w:color="auto"/>
              <w:left w:val="single" w:sz="4" w:space="0" w:color="000000"/>
              <w:bottom w:val="single" w:sz="4" w:space="0" w:color="auto"/>
            </w:tcBorders>
            <w:vAlign w:val="center"/>
          </w:tcPr>
          <w:p w:rsidR="0023618E" w:rsidRDefault="0023618E">
            <w:pPr>
              <w:pStyle w:val="TableParagraph"/>
              <w:jc w:val="center"/>
              <w:rPr>
                <w:rFonts w:ascii="仿宋" w:eastAsia="仿宋" w:hAnsi="仿宋" w:cs="仿宋"/>
              </w:rPr>
            </w:pPr>
            <w:r>
              <w:rPr>
                <w:rFonts w:ascii="仿宋" w:eastAsia="仿宋" w:hAnsi="仿宋" w:cs="仿宋" w:hint="eastAsia"/>
              </w:rPr>
              <w:t>科目名称</w:t>
            </w:r>
          </w:p>
        </w:tc>
        <w:tc>
          <w:tcPr>
            <w:tcW w:w="4271" w:type="dxa"/>
            <w:gridSpan w:val="2"/>
            <w:tcBorders>
              <w:top w:val="single" w:sz="4" w:space="0" w:color="auto"/>
              <w:left w:val="single" w:sz="4" w:space="0" w:color="000000"/>
              <w:bottom w:val="single" w:sz="4" w:space="0" w:color="auto"/>
              <w:right w:val="single" w:sz="4" w:space="0" w:color="auto"/>
            </w:tcBorders>
          </w:tcPr>
          <w:p w:rsidR="0023618E" w:rsidRDefault="0023618E">
            <w:pPr>
              <w:jc w:val="center"/>
              <w:rPr>
                <w:rFonts w:ascii="仿宋" w:eastAsia="仿宋" w:hAnsi="仿宋" w:cs="仿宋"/>
              </w:rPr>
            </w:pPr>
            <w:r>
              <w:rPr>
                <w:rFonts w:ascii="仿宋" w:eastAsia="仿宋" w:hAnsi="仿宋" w:cs="仿宋" w:hint="eastAsia"/>
              </w:rPr>
              <w:t>机关运行经费支出</w:t>
            </w:r>
          </w:p>
        </w:tc>
      </w:tr>
      <w:tr w:rsidR="0023618E">
        <w:trPr>
          <w:cantSplit/>
          <w:trHeight w:val="90"/>
        </w:trPr>
        <w:tc>
          <w:tcPr>
            <w:tcW w:w="5964" w:type="dxa"/>
            <w:gridSpan w:val="2"/>
            <w:tcBorders>
              <w:top w:val="single" w:sz="4" w:space="0" w:color="000000"/>
              <w:left w:val="single" w:sz="4" w:space="0" w:color="auto"/>
              <w:bottom w:val="single" w:sz="4" w:space="0" w:color="auto"/>
              <w:right w:val="single" w:sz="4" w:space="0" w:color="000000"/>
            </w:tcBorders>
          </w:tcPr>
          <w:p w:rsidR="0023618E" w:rsidRDefault="0023618E">
            <w:pPr>
              <w:pStyle w:val="TableParagraph"/>
              <w:jc w:val="center"/>
              <w:rPr>
                <w:rFonts w:ascii="仿宋" w:eastAsia="仿宋" w:hAnsi="仿宋" w:cs="仿宋"/>
                <w:lang w:val="en-US"/>
              </w:rPr>
            </w:pPr>
            <w:r>
              <w:rPr>
                <w:rFonts w:ascii="仿宋" w:eastAsia="仿宋" w:hAnsi="仿宋" w:cs="仿宋" w:hint="eastAsia"/>
                <w:lang w:val="en-US"/>
              </w:rPr>
              <w:t>合计</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302</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商品和服务支出</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653.46</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30201</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办公费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88.45</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30202</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印刷费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8.59</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30205</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水费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3.01</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30206</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电费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90.66</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30207</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邮电费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22.90</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30209</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物业管理费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42.93</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30211</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差旅费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10.09</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30213</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维修（护）费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27.40</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30215</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会议费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30216</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培训费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10.00</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30217</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公务接待费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3.00</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30228</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工会经费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34.27</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30229</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福利费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5.28</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30231</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公务用车运行维护费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130.68</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30239</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其他交通费用</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135.28</w:t>
            </w:r>
          </w:p>
        </w:tc>
      </w:tr>
      <w:tr w:rsidR="0023618E">
        <w:trPr>
          <w:cantSplit/>
          <w:trHeight w:val="131"/>
        </w:trPr>
        <w:tc>
          <w:tcPr>
            <w:tcW w:w="3088" w:type="dxa"/>
            <w:tcBorders>
              <w:top w:val="single" w:sz="4" w:space="0" w:color="000000"/>
              <w:left w:val="single" w:sz="4" w:space="0" w:color="auto"/>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rPr>
              <w:t xml:space="preserve">  30299</w:t>
            </w:r>
          </w:p>
        </w:tc>
        <w:tc>
          <w:tcPr>
            <w:tcW w:w="2876" w:type="dxa"/>
            <w:tcBorders>
              <w:top w:val="single" w:sz="4" w:space="0" w:color="000000"/>
              <w:left w:val="single" w:sz="4" w:space="0" w:color="000000"/>
              <w:bottom w:val="single" w:sz="4" w:space="0" w:color="auto"/>
              <w:right w:val="single" w:sz="4" w:space="0" w:color="000000"/>
            </w:tcBorders>
          </w:tcPr>
          <w:p w:rsidR="0023618E" w:rsidRDefault="0023618E">
            <w:pPr>
              <w:pStyle w:val="TableParagraph"/>
              <w:rPr>
                <w:rFonts w:ascii="仿宋" w:eastAsia="仿宋" w:hAnsi="仿宋" w:cs="仿宋"/>
              </w:rPr>
            </w:pPr>
            <w:r>
              <w:rPr>
                <w:rFonts w:ascii="仿宋" w:eastAsia="仿宋" w:hAnsi="仿宋" w:cs="仿宋" w:hint="eastAsia"/>
              </w:rPr>
              <w:t>其他商品和服务支出</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rsidR="0023618E" w:rsidRDefault="0023618E">
            <w:pPr>
              <w:pStyle w:val="TableParagraph"/>
              <w:jc w:val="right"/>
              <w:rPr>
                <w:rFonts w:ascii="仿宋" w:eastAsia="仿宋" w:hAnsi="仿宋" w:cs="仿宋"/>
              </w:rPr>
            </w:pPr>
            <w:r>
              <w:rPr>
                <w:rFonts w:ascii="仿宋" w:eastAsia="仿宋" w:hAnsi="仿宋" w:cs="仿宋"/>
              </w:rPr>
              <w:t>37.92</w:t>
            </w:r>
          </w:p>
        </w:tc>
      </w:tr>
    </w:tbl>
    <w:p w:rsidR="0023618E" w:rsidRDefault="0023618E" w:rsidP="0023618E">
      <w:pPr>
        <w:tabs>
          <w:tab w:val="left" w:pos="-440"/>
        </w:tabs>
        <w:spacing w:before="25"/>
        <w:ind w:left="-440" w:rightChars="-100" w:right="31680"/>
        <w:rPr>
          <w:rFonts w:ascii="仿宋" w:eastAsia="仿宋" w:hAnsi="仿宋" w:cs="仿宋"/>
          <w:b/>
          <w:bCs/>
          <w:lang w:val="en-US"/>
        </w:rPr>
      </w:pPr>
      <w:r>
        <w:rPr>
          <w:rFonts w:ascii="仿宋" w:eastAsia="仿宋" w:hAnsi="仿宋" w:cs="仿宋" w:hint="eastAsia"/>
          <w:b/>
          <w:bCs/>
          <w:lang w:val="en-US"/>
        </w:rPr>
        <w:t>注：</w:t>
      </w:r>
      <w:r>
        <w:rPr>
          <w:rFonts w:ascii="仿宋" w:eastAsia="仿宋" w:hAnsi="仿宋" w:cs="仿宋"/>
          <w:b/>
          <w:bCs/>
          <w:lang w:val="en-US"/>
        </w:rPr>
        <w:t>1.</w:t>
      </w:r>
      <w:r>
        <w:rPr>
          <w:rFonts w:ascii="仿宋" w:eastAsia="仿宋" w:hAnsi="仿宋" w:cs="仿宋" w:hint="eastAsia"/>
          <w:b/>
          <w:bCs/>
        </w:rPr>
        <w:t>“机关运行经费”指行政单位（含参照公务员法管理的事业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rsidR="0023618E" w:rsidRDefault="0023618E">
      <w:pPr>
        <w:spacing w:before="78" w:line="290" w:lineRule="auto"/>
        <w:ind w:left="227" w:right="57"/>
        <w:jc w:val="both"/>
        <w:rPr>
          <w:rFonts w:ascii="仿宋" w:eastAsia="仿宋" w:hAnsi="仿宋" w:cs="仿宋"/>
          <w:b/>
          <w:bCs/>
        </w:rPr>
        <w:sectPr w:rsidR="0023618E">
          <w:footerReference w:type="default" r:id="rId20"/>
          <w:pgSz w:w="11906" w:h="16838"/>
          <w:pgMar w:top="1100" w:right="906" w:bottom="770" w:left="1320" w:header="170" w:footer="280" w:gutter="0"/>
          <w:pgNumType w:fmt="numberInDash"/>
          <w:cols w:space="720"/>
          <w:formProt w:val="0"/>
          <w:docGrid w:linePitch="100"/>
        </w:sectPr>
      </w:pPr>
    </w:p>
    <w:tbl>
      <w:tblPr>
        <w:tblW w:w="15676" w:type="dxa"/>
        <w:tblLayout w:type="fixed"/>
        <w:tblCellMar>
          <w:top w:w="15" w:type="dxa"/>
          <w:left w:w="15" w:type="dxa"/>
          <w:bottom w:w="15" w:type="dxa"/>
          <w:right w:w="15" w:type="dxa"/>
        </w:tblCellMar>
        <w:tblLook w:val="00A0"/>
      </w:tblPr>
      <w:tblGrid>
        <w:gridCol w:w="1512"/>
        <w:gridCol w:w="2502"/>
        <w:gridCol w:w="1440"/>
        <w:gridCol w:w="2280"/>
        <w:gridCol w:w="1776"/>
        <w:gridCol w:w="1105"/>
        <w:gridCol w:w="1121"/>
        <w:gridCol w:w="1192"/>
        <w:gridCol w:w="1200"/>
        <w:gridCol w:w="1548"/>
      </w:tblGrid>
      <w:tr w:rsidR="0023618E">
        <w:trPr>
          <w:cantSplit/>
        </w:trPr>
        <w:tc>
          <w:tcPr>
            <w:tcW w:w="15676" w:type="dxa"/>
            <w:gridSpan w:val="10"/>
            <w:tcBorders>
              <w:top w:val="nil"/>
              <w:left w:val="nil"/>
              <w:bottom w:val="nil"/>
              <w:right w:val="nil"/>
            </w:tcBorders>
            <w:shd w:val="clear" w:color="auto" w:fill="FFFFFF"/>
            <w:tcMar>
              <w:top w:w="0" w:type="dxa"/>
              <w:left w:w="0" w:type="dxa"/>
              <w:bottom w:w="0" w:type="dxa"/>
              <w:right w:w="0" w:type="dxa"/>
            </w:tcMar>
            <w:vAlign w:val="center"/>
          </w:tcPr>
          <w:p w:rsidR="0023618E" w:rsidRDefault="0023618E">
            <w:pPr>
              <w:pStyle w:val="TableParagraph"/>
              <w:rPr>
                <w:rFonts w:ascii="仿宋" w:eastAsia="仿宋" w:hAnsi="仿宋" w:cs="仿宋"/>
                <w:b/>
                <w:bCs/>
                <w:sz w:val="44"/>
                <w:szCs w:val="44"/>
                <w:lang w:val="en-US"/>
              </w:rPr>
            </w:pPr>
            <w:r>
              <w:rPr>
                <w:rFonts w:ascii="仿宋" w:eastAsia="仿宋" w:hAnsi="仿宋" w:cs="仿宋" w:hint="eastAsia"/>
              </w:rPr>
              <w:t>公开</w:t>
            </w:r>
            <w:r>
              <w:rPr>
                <w:rFonts w:ascii="仿宋" w:eastAsia="仿宋" w:hAnsi="仿宋" w:cs="仿宋"/>
              </w:rPr>
              <w:t>1</w:t>
            </w:r>
            <w:r>
              <w:rPr>
                <w:rFonts w:ascii="仿宋" w:eastAsia="仿宋" w:hAnsi="仿宋" w:cs="仿宋"/>
                <w:lang w:val="en-US"/>
              </w:rPr>
              <w:t>3</w:t>
            </w:r>
            <w:r>
              <w:rPr>
                <w:rFonts w:ascii="仿宋" w:eastAsia="仿宋" w:hAnsi="仿宋" w:cs="仿宋" w:hint="eastAsia"/>
              </w:rPr>
              <w:t>表</w:t>
            </w:r>
          </w:p>
        </w:tc>
      </w:tr>
      <w:tr w:rsidR="0023618E">
        <w:trPr>
          <w:cantSplit/>
        </w:trPr>
        <w:tc>
          <w:tcPr>
            <w:tcW w:w="15676" w:type="dxa"/>
            <w:gridSpan w:val="10"/>
            <w:tcBorders>
              <w:top w:val="nil"/>
              <w:left w:val="nil"/>
              <w:bottom w:val="nil"/>
              <w:right w:val="nil"/>
            </w:tcBorders>
            <w:shd w:val="clear" w:color="auto" w:fill="FFFFFF"/>
            <w:tcMar>
              <w:top w:w="0" w:type="dxa"/>
              <w:left w:w="0" w:type="dxa"/>
              <w:bottom w:w="0" w:type="dxa"/>
              <w:right w:w="0" w:type="dxa"/>
            </w:tcMar>
            <w:vAlign w:val="center"/>
          </w:tcPr>
          <w:p w:rsidR="0023618E" w:rsidRDefault="0023618E">
            <w:pPr>
              <w:pStyle w:val="TableParagraph"/>
              <w:jc w:val="center"/>
              <w:rPr>
                <w:rFonts w:ascii="仿宋" w:eastAsia="仿宋" w:hAnsi="仿宋" w:cs="仿宋"/>
                <w:lang w:val="en-US"/>
              </w:rPr>
            </w:pPr>
            <w:r>
              <w:rPr>
                <w:rFonts w:ascii="仿宋" w:eastAsia="仿宋" w:hAnsi="仿宋" w:cs="仿宋" w:hint="eastAsia"/>
                <w:b/>
                <w:bCs/>
                <w:sz w:val="44"/>
                <w:szCs w:val="44"/>
                <w:lang w:val="en-US"/>
              </w:rPr>
              <w:t>政府采购支出表</w:t>
            </w:r>
          </w:p>
        </w:tc>
      </w:tr>
      <w:tr w:rsidR="0023618E">
        <w:trPr>
          <w:cantSplit/>
        </w:trPr>
        <w:tc>
          <w:tcPr>
            <w:tcW w:w="9510" w:type="dxa"/>
            <w:gridSpan w:val="5"/>
            <w:tcBorders>
              <w:top w:val="nil"/>
              <w:left w:val="nil"/>
              <w:bottom w:val="single" w:sz="4" w:space="0" w:color="auto"/>
              <w:right w:val="nil"/>
            </w:tcBorders>
            <w:shd w:val="clear" w:color="auto" w:fill="FFFFFF"/>
            <w:tcMar>
              <w:top w:w="0" w:type="dxa"/>
              <w:left w:w="0" w:type="dxa"/>
              <w:bottom w:w="0" w:type="dxa"/>
              <w:right w:w="0" w:type="dxa"/>
            </w:tcMar>
            <w:vAlign w:val="center"/>
          </w:tcPr>
          <w:p w:rsidR="0023618E" w:rsidRDefault="0023618E">
            <w:pPr>
              <w:pStyle w:val="TableParagraph"/>
              <w:rPr>
                <w:rFonts w:ascii="仿宋" w:eastAsia="仿宋" w:hAnsi="仿宋" w:cs="仿宋"/>
                <w:lang w:val="en-US"/>
              </w:rPr>
            </w:pPr>
            <w:r>
              <w:rPr>
                <w:rFonts w:ascii="仿宋" w:eastAsia="仿宋" w:hAnsi="仿宋" w:cs="仿宋" w:hint="eastAsia"/>
                <w:color w:val="000000"/>
              </w:rPr>
              <w:t>部门：</w:t>
            </w:r>
            <w:r>
              <w:rPr>
                <w:rFonts w:ascii="仿宋" w:eastAsia="仿宋" w:hAnsi="仿宋" w:cs="仿宋" w:hint="eastAsia"/>
              </w:rPr>
              <w:t>南京市江宁区人民法院</w:t>
            </w:r>
          </w:p>
        </w:tc>
        <w:tc>
          <w:tcPr>
            <w:tcW w:w="4618" w:type="dxa"/>
            <w:gridSpan w:val="4"/>
            <w:tcBorders>
              <w:top w:val="nil"/>
              <w:left w:val="nil"/>
              <w:bottom w:val="single" w:sz="4" w:space="0" w:color="auto"/>
              <w:right w:val="nil"/>
            </w:tcBorders>
            <w:shd w:val="clear" w:color="auto" w:fill="FFFFFF"/>
            <w:tcMar>
              <w:top w:w="0" w:type="dxa"/>
              <w:left w:w="0" w:type="dxa"/>
              <w:bottom w:w="0" w:type="dxa"/>
              <w:right w:w="0" w:type="dxa"/>
            </w:tcMar>
            <w:vAlign w:val="center"/>
          </w:tcPr>
          <w:p w:rsidR="0023618E" w:rsidRDefault="0023618E">
            <w:pPr>
              <w:pStyle w:val="TableParagraph"/>
              <w:rPr>
                <w:rFonts w:ascii="仿宋" w:eastAsia="仿宋" w:hAnsi="仿宋" w:cs="仿宋"/>
                <w:lang w:val="en-US"/>
              </w:rPr>
            </w:pPr>
          </w:p>
        </w:tc>
        <w:tc>
          <w:tcPr>
            <w:tcW w:w="1548"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23618E" w:rsidRDefault="0023618E">
            <w:pPr>
              <w:pStyle w:val="TableParagraph"/>
              <w:jc w:val="right"/>
              <w:rPr>
                <w:rFonts w:ascii="仿宋" w:eastAsia="仿宋" w:hAnsi="仿宋" w:cs="仿宋"/>
                <w:lang w:val="en-US"/>
              </w:rPr>
            </w:pPr>
            <w:r>
              <w:rPr>
                <w:rFonts w:ascii="仿宋" w:eastAsia="仿宋" w:hAnsi="仿宋" w:cs="仿宋" w:hint="eastAsia"/>
              </w:rPr>
              <w:t>单位：万元</w:t>
            </w:r>
          </w:p>
        </w:tc>
      </w:tr>
      <w:tr w:rsidR="0023618E">
        <w:trPr>
          <w:cantSplit/>
        </w:trPr>
        <w:tc>
          <w:tcPr>
            <w:tcW w:w="1512"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采购品目大类</w:t>
            </w:r>
          </w:p>
        </w:tc>
        <w:tc>
          <w:tcPr>
            <w:tcW w:w="2502"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专项名称</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经济科目</w:t>
            </w:r>
          </w:p>
        </w:tc>
        <w:tc>
          <w:tcPr>
            <w:tcW w:w="228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采购品目名称</w:t>
            </w:r>
          </w:p>
        </w:tc>
        <w:tc>
          <w:tcPr>
            <w:tcW w:w="1776"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采购组织形式</w:t>
            </w:r>
          </w:p>
        </w:tc>
        <w:tc>
          <w:tcPr>
            <w:tcW w:w="4618"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资金来源</w:t>
            </w:r>
          </w:p>
        </w:tc>
        <w:tc>
          <w:tcPr>
            <w:tcW w:w="1548"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总计</w:t>
            </w:r>
          </w:p>
        </w:tc>
      </w:tr>
      <w:tr w:rsidR="0023618E">
        <w:trPr>
          <w:cantSplit/>
          <w:trHeight w:val="258"/>
        </w:trPr>
        <w:tc>
          <w:tcPr>
            <w:tcW w:w="1512"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2502"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1440"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2280"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1776"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lang w:val="en-US"/>
              </w:rPr>
            </w:pPr>
            <w:r>
              <w:rPr>
                <w:rFonts w:ascii="仿宋" w:eastAsia="仿宋" w:hAnsi="仿宋" w:cs="仿宋" w:hint="eastAsia"/>
                <w:lang w:val="en-US"/>
              </w:rPr>
              <w:t>一般公共预算资金</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政府性基金</w:t>
            </w: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其他资金</w:t>
            </w: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jc w:val="center"/>
              <w:rPr>
                <w:rFonts w:ascii="仿宋" w:eastAsia="仿宋" w:hAnsi="仿宋" w:cs="仿宋"/>
              </w:rPr>
            </w:pPr>
            <w:r>
              <w:rPr>
                <w:rFonts w:ascii="仿宋" w:eastAsia="仿宋" w:hAnsi="仿宋" w:cs="仿宋" w:hint="eastAsia"/>
                <w:lang w:val="en-US"/>
              </w:rPr>
              <w:t>上年结转和结余资金</w:t>
            </w:r>
          </w:p>
        </w:tc>
        <w:tc>
          <w:tcPr>
            <w:tcW w:w="1548"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r>
      <w:tr w:rsidR="0023618E">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r>
              <w:rPr>
                <w:rFonts w:ascii="仿宋" w:eastAsia="仿宋" w:hAnsi="仿宋" w:cs="仿宋" w:hint="eastAsia"/>
                <w:lang w:val="en-US"/>
              </w:rPr>
              <w:t>合计</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pStyle w:val="TableParagraph"/>
              <w:snapToGrid w:val="0"/>
              <w:rPr>
                <w:rFonts w:ascii="仿宋" w:eastAsia="仿宋" w:hAnsi="仿宋" w:cs="仿宋"/>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492.02</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492.02</w:t>
            </w:r>
          </w:p>
        </w:tc>
      </w:tr>
      <w:tr w:rsidR="0023618E">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服务</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492.02</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492.02</w:t>
            </w:r>
          </w:p>
        </w:tc>
      </w:tr>
      <w:tr w:rsidR="0023618E">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南京市江宁区人民法院（本级）</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492.02</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492.02</w:t>
            </w:r>
          </w:p>
        </w:tc>
      </w:tr>
      <w:tr w:rsidR="0023618E">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办公办案费</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办公费</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物业管理服务</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310.00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310.00</w:t>
            </w:r>
          </w:p>
        </w:tc>
      </w:tr>
      <w:tr w:rsidR="0023618E">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其他公用经费</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公务用车运行维护费</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车辆维修和保养服务</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130.50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130.50</w:t>
            </w:r>
          </w:p>
        </w:tc>
      </w:tr>
      <w:tr w:rsidR="0023618E">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正常办公经费</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印刷费</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其他印刷服务</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8.59</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8.59</w:t>
            </w:r>
          </w:p>
        </w:tc>
      </w:tr>
      <w:tr w:rsidR="0023618E">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正常办公经费</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物业管理费</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物业管理服务</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42.93</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rsidR="0023618E" w:rsidRDefault="0023618E">
            <w:pPr>
              <w:snapToGrid w:val="0"/>
              <w:ind w:right="57"/>
              <w:jc w:val="right"/>
              <w:rPr>
                <w:rFonts w:ascii="仿宋" w:eastAsia="仿宋" w:hAnsi="仿宋" w:cs="仿宋"/>
                <w:lang w:val="en-US"/>
              </w:rPr>
            </w:pPr>
            <w:r>
              <w:rPr>
                <w:rFonts w:ascii="仿宋" w:eastAsia="仿宋" w:hAnsi="仿宋" w:cs="仿宋"/>
                <w:lang w:val="en-US"/>
              </w:rPr>
              <w:t>42.93</w:t>
            </w:r>
          </w:p>
        </w:tc>
      </w:tr>
    </w:tbl>
    <w:p w:rsidR="0023618E" w:rsidRDefault="0023618E">
      <w:pPr>
        <w:rPr>
          <w:rFonts w:ascii="仿宋" w:eastAsia="仿宋" w:hAnsi="仿宋" w:cs="仿宋"/>
          <w:b/>
          <w:bCs/>
        </w:rPr>
        <w:sectPr w:rsidR="0023618E">
          <w:footerReference w:type="default" r:id="rId21"/>
          <w:pgSz w:w="16838" w:h="11906" w:orient="landscape"/>
          <w:pgMar w:top="1320" w:right="567" w:bottom="1320" w:left="567" w:header="170" w:footer="280" w:gutter="0"/>
          <w:pgNumType w:fmt="numberInDash"/>
          <w:cols w:space="720"/>
          <w:formProt w:val="0"/>
          <w:docGrid w:linePitch="100"/>
        </w:sectPr>
      </w:pPr>
    </w:p>
    <w:p w:rsidR="0023618E" w:rsidRDefault="0023618E">
      <w:pPr>
        <w:pStyle w:val="Heading4"/>
        <w:tabs>
          <w:tab w:val="left" w:pos="3077"/>
        </w:tabs>
        <w:spacing w:line="616" w:lineRule="exact"/>
      </w:pPr>
      <w:r>
        <w:rPr>
          <w:rFonts w:ascii="仿宋" w:eastAsia="仿宋" w:hAnsi="仿宋" w:cs="仿宋" w:hint="eastAsia"/>
          <w:b/>
          <w:bCs/>
          <w:sz w:val="44"/>
          <w:szCs w:val="44"/>
        </w:rPr>
        <w:t>第三部分</w:t>
      </w:r>
      <w:r>
        <w:rPr>
          <w:rFonts w:ascii="仿宋" w:eastAsia="仿宋" w:hAnsi="仿宋" w:cs="仿宋"/>
          <w:b/>
          <w:bCs/>
          <w:sz w:val="44"/>
          <w:szCs w:val="44"/>
          <w:lang w:val="en-US"/>
        </w:rPr>
        <w:t xml:space="preserve"> </w:t>
      </w:r>
      <w:r>
        <w:rPr>
          <w:rFonts w:ascii="仿宋" w:eastAsia="仿宋" w:hAnsi="仿宋" w:cs="仿宋"/>
          <w:b/>
          <w:bCs/>
          <w:sz w:val="44"/>
          <w:szCs w:val="44"/>
        </w:rPr>
        <w:t>2023</w:t>
      </w:r>
      <w:r>
        <w:rPr>
          <w:rFonts w:ascii="仿宋" w:eastAsia="仿宋" w:hAnsi="仿宋" w:cs="仿宋" w:hint="eastAsia"/>
          <w:b/>
          <w:bCs/>
          <w:sz w:val="44"/>
          <w:szCs w:val="44"/>
        </w:rPr>
        <w:t>年度</w:t>
      </w:r>
      <w:r>
        <w:rPr>
          <w:rFonts w:ascii="仿宋" w:eastAsia="仿宋" w:hAnsi="仿宋" w:cs="仿宋" w:hint="eastAsia"/>
          <w:b/>
          <w:sz w:val="44"/>
        </w:rPr>
        <w:t>部门</w:t>
      </w:r>
      <w:r>
        <w:rPr>
          <w:rFonts w:ascii="仿宋" w:eastAsia="仿宋" w:hAnsi="仿宋" w:cs="仿宋" w:hint="eastAsia"/>
          <w:b/>
          <w:bCs/>
          <w:sz w:val="44"/>
          <w:szCs w:val="44"/>
        </w:rPr>
        <w:t>预算情况说明</w:t>
      </w:r>
    </w:p>
    <w:p w:rsidR="0023618E" w:rsidRDefault="0023618E">
      <w:pPr>
        <w:pStyle w:val="BodyText"/>
        <w:tabs>
          <w:tab w:val="left" w:pos="3864"/>
          <w:tab w:val="left" w:pos="6248"/>
          <w:tab w:val="left" w:pos="7386"/>
        </w:tabs>
        <w:spacing w:before="1" w:line="360" w:lineRule="auto"/>
        <w:ind w:left="348" w:right="420" w:firstLine="640"/>
        <w:jc w:val="both"/>
        <w:rPr>
          <w:rFonts w:ascii="仿宋" w:eastAsia="仿宋" w:hAnsi="仿宋" w:cs="仿宋"/>
          <w:lang w:val="en-US"/>
        </w:rPr>
      </w:pP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一、收支预算总体情况说明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年度收入、支出预算总计</w:t>
      </w:r>
      <w:r>
        <w:rPr>
          <w:rFonts w:ascii="仿宋" w:eastAsia="仿宋" w:hAnsi="仿宋" w:cs="仿宋"/>
        </w:rPr>
        <w:t>15,218.54</w:t>
      </w:r>
      <w:r>
        <w:rPr>
          <w:rFonts w:ascii="仿宋" w:eastAsia="仿宋" w:hAnsi="仿宋" w:cs="仿宋" w:hint="eastAsia"/>
        </w:rPr>
        <w:t>万元，与上年相比收、支预算总计各增加</w:t>
      </w:r>
      <w:r>
        <w:rPr>
          <w:rFonts w:ascii="仿宋" w:eastAsia="仿宋" w:hAnsi="仿宋" w:cs="仿宋"/>
        </w:rPr>
        <w:t>181.54</w:t>
      </w:r>
      <w:r>
        <w:rPr>
          <w:rFonts w:ascii="仿宋" w:eastAsia="仿宋" w:hAnsi="仿宋" w:cs="仿宋" w:hint="eastAsia"/>
        </w:rPr>
        <w:t>万元，增长</w:t>
      </w:r>
      <w:r>
        <w:rPr>
          <w:rFonts w:ascii="仿宋" w:eastAsia="仿宋" w:hAnsi="仿宋" w:cs="仿宋"/>
        </w:rPr>
        <w:t>1.21%</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（一）收入预算总计</w:t>
      </w:r>
      <w:r>
        <w:rPr>
          <w:rFonts w:ascii="仿宋" w:eastAsia="仿宋" w:hAnsi="仿宋" w:cs="仿宋"/>
          <w:b/>
        </w:rPr>
        <w:t>15,218.54</w:t>
      </w:r>
      <w:r>
        <w:rPr>
          <w:rFonts w:ascii="仿宋" w:eastAsia="仿宋" w:hAnsi="仿宋" w:cs="仿宋" w:hint="eastAsia"/>
          <w:b/>
        </w:rPr>
        <w:t>万元。包括：</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．本年收入合计</w:t>
      </w:r>
      <w:r>
        <w:rPr>
          <w:rFonts w:ascii="仿宋" w:eastAsia="仿宋" w:hAnsi="仿宋" w:cs="仿宋"/>
        </w:rPr>
        <w:t>15,218.54</w:t>
      </w:r>
      <w:r>
        <w:rPr>
          <w:rFonts w:ascii="仿宋" w:eastAsia="仿宋" w:hAnsi="仿宋" w:cs="仿宋" w:hint="eastAsia"/>
        </w:rPr>
        <w:t>万元。</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1</w:t>
      </w:r>
      <w:r>
        <w:rPr>
          <w:rFonts w:ascii="仿宋" w:eastAsia="仿宋" w:hAnsi="仿宋" w:cs="仿宋" w:hint="eastAsia"/>
        </w:rPr>
        <w:t>）一般公共预算拨款收入</w:t>
      </w:r>
      <w:r>
        <w:rPr>
          <w:rFonts w:ascii="仿宋" w:eastAsia="仿宋" w:hAnsi="仿宋" w:cs="仿宋"/>
        </w:rPr>
        <w:t>12,218.54</w:t>
      </w:r>
      <w:r>
        <w:rPr>
          <w:rFonts w:ascii="仿宋" w:eastAsia="仿宋" w:hAnsi="仿宋" w:cs="仿宋" w:hint="eastAsia"/>
        </w:rPr>
        <w:t>万元，与上年相比减少</w:t>
      </w:r>
      <w:r>
        <w:rPr>
          <w:rFonts w:ascii="仿宋" w:eastAsia="仿宋" w:hAnsi="仿宋" w:cs="仿宋"/>
        </w:rPr>
        <w:t>2,818.46</w:t>
      </w:r>
      <w:r>
        <w:rPr>
          <w:rFonts w:ascii="仿宋" w:eastAsia="仿宋" w:hAnsi="仿宋" w:cs="仿宋" w:hint="eastAsia"/>
        </w:rPr>
        <w:t>万元，减少</w:t>
      </w:r>
      <w:r>
        <w:rPr>
          <w:rFonts w:ascii="仿宋" w:eastAsia="仿宋" w:hAnsi="仿宋" w:cs="仿宋"/>
        </w:rPr>
        <w:t>18.74%</w:t>
      </w:r>
      <w:r>
        <w:rPr>
          <w:rFonts w:ascii="仿宋" w:eastAsia="仿宋" w:hAnsi="仿宋" w:cs="仿宋" w:hint="eastAsia"/>
        </w:rPr>
        <w:t>。主要原因是年初预算编制功能科目调整。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2</w:t>
      </w:r>
      <w:r>
        <w:rPr>
          <w:rFonts w:ascii="仿宋" w:eastAsia="仿宋" w:hAnsi="仿宋" w:cs="仿宋" w:hint="eastAsia"/>
        </w:rPr>
        <w:t>）政府性基金预算拨款收入</w:t>
      </w:r>
      <w:r>
        <w:rPr>
          <w:rFonts w:ascii="仿宋" w:eastAsia="仿宋" w:hAnsi="仿宋" w:cs="仿宋"/>
        </w:rPr>
        <w:t>3,000</w:t>
      </w:r>
      <w:r>
        <w:rPr>
          <w:rFonts w:ascii="仿宋" w:eastAsia="仿宋" w:hAnsi="仿宋" w:cs="仿宋" w:hint="eastAsia"/>
        </w:rPr>
        <w:t>万元，与上年相比增加</w:t>
      </w:r>
      <w:r>
        <w:rPr>
          <w:rFonts w:ascii="仿宋" w:eastAsia="仿宋" w:hAnsi="仿宋" w:cs="仿宋"/>
        </w:rPr>
        <w:t>3,000</w:t>
      </w:r>
      <w:r>
        <w:rPr>
          <w:rFonts w:ascii="仿宋" w:eastAsia="仿宋" w:hAnsi="仿宋" w:cs="仿宋" w:hint="eastAsia"/>
        </w:rPr>
        <w:t>万元（去年预算数为</w:t>
      </w:r>
      <w:r>
        <w:rPr>
          <w:rFonts w:ascii="仿宋" w:eastAsia="仿宋" w:hAnsi="仿宋" w:cs="仿宋"/>
        </w:rPr>
        <w:t>0</w:t>
      </w:r>
      <w:r>
        <w:rPr>
          <w:rFonts w:ascii="仿宋" w:eastAsia="仿宋" w:hAnsi="仿宋" w:cs="仿宋" w:hint="eastAsia"/>
        </w:rPr>
        <w:t>万元，无法计算增减比率）。主要原因是年初预算编制功能科目调整。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3</w:t>
      </w:r>
      <w:r>
        <w:rPr>
          <w:rFonts w:ascii="仿宋" w:eastAsia="仿宋" w:hAnsi="仿宋" w:cs="仿宋" w:hint="eastAsia"/>
        </w:rPr>
        <w:t>）国有资本经营预算拨款收入</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4</w:t>
      </w:r>
      <w:r>
        <w:rPr>
          <w:rFonts w:ascii="仿宋" w:eastAsia="仿宋" w:hAnsi="仿宋" w:cs="仿宋" w:hint="eastAsia"/>
        </w:rPr>
        <w:t>）财政专户管理资金收入</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5</w:t>
      </w:r>
      <w:r>
        <w:rPr>
          <w:rFonts w:ascii="仿宋" w:eastAsia="仿宋" w:hAnsi="仿宋" w:cs="仿宋" w:hint="eastAsia"/>
        </w:rPr>
        <w:t>）事业收入</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6</w:t>
      </w:r>
      <w:r>
        <w:rPr>
          <w:rFonts w:ascii="仿宋" w:eastAsia="仿宋" w:hAnsi="仿宋" w:cs="仿宋" w:hint="eastAsia"/>
        </w:rPr>
        <w:t>）事业单位经营收入</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7</w:t>
      </w:r>
      <w:r>
        <w:rPr>
          <w:rFonts w:ascii="仿宋" w:eastAsia="仿宋" w:hAnsi="仿宋" w:cs="仿宋" w:hint="eastAsia"/>
        </w:rPr>
        <w:t>）上级补助收入</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8</w:t>
      </w:r>
      <w:r>
        <w:rPr>
          <w:rFonts w:ascii="仿宋" w:eastAsia="仿宋" w:hAnsi="仿宋" w:cs="仿宋" w:hint="eastAsia"/>
        </w:rPr>
        <w:t>）附属单位上缴收入</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9</w:t>
      </w:r>
      <w:r>
        <w:rPr>
          <w:rFonts w:ascii="仿宋" w:eastAsia="仿宋" w:hAnsi="仿宋" w:cs="仿宋" w:hint="eastAsia"/>
        </w:rPr>
        <w:t>）其他收入</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．上年结转结余为</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（二）支出预算总计</w:t>
      </w:r>
      <w:r>
        <w:rPr>
          <w:rFonts w:ascii="仿宋" w:eastAsia="仿宋" w:hAnsi="仿宋" w:cs="仿宋"/>
          <w:b/>
        </w:rPr>
        <w:t>15,218.54</w:t>
      </w:r>
      <w:r>
        <w:rPr>
          <w:rFonts w:ascii="仿宋" w:eastAsia="仿宋" w:hAnsi="仿宋" w:cs="仿宋" w:hint="eastAsia"/>
          <w:b/>
        </w:rPr>
        <w:t>万元。包括：</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．本年支出合计</w:t>
      </w:r>
      <w:r>
        <w:rPr>
          <w:rFonts w:ascii="仿宋" w:eastAsia="仿宋" w:hAnsi="仿宋" w:cs="仿宋"/>
        </w:rPr>
        <w:t>15,218.54</w:t>
      </w:r>
      <w:r>
        <w:rPr>
          <w:rFonts w:ascii="仿宋" w:eastAsia="仿宋" w:hAnsi="仿宋" w:cs="仿宋" w:hint="eastAsia"/>
        </w:rPr>
        <w:t>万元。</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1</w:t>
      </w:r>
      <w:r>
        <w:rPr>
          <w:rFonts w:ascii="仿宋" w:eastAsia="仿宋" w:hAnsi="仿宋" w:cs="仿宋" w:hint="eastAsia"/>
        </w:rPr>
        <w:t>）公共安全支出（类）支出</w:t>
      </w:r>
      <w:r>
        <w:rPr>
          <w:rFonts w:ascii="仿宋" w:eastAsia="仿宋" w:hAnsi="仿宋" w:cs="仿宋"/>
        </w:rPr>
        <w:t>8,823.14</w:t>
      </w:r>
      <w:r>
        <w:rPr>
          <w:rFonts w:ascii="仿宋" w:eastAsia="仿宋" w:hAnsi="仿宋" w:cs="仿宋" w:hint="eastAsia"/>
        </w:rPr>
        <w:t>万元，主要用于在职人员工资、津补贴、商品和服务支出等。与上年相比减少</w:t>
      </w:r>
      <w:r>
        <w:rPr>
          <w:rFonts w:ascii="仿宋" w:eastAsia="仿宋" w:hAnsi="仿宋" w:cs="仿宋"/>
        </w:rPr>
        <w:t>2,866.55</w:t>
      </w:r>
      <w:r>
        <w:rPr>
          <w:rFonts w:ascii="仿宋" w:eastAsia="仿宋" w:hAnsi="仿宋" w:cs="仿宋" w:hint="eastAsia"/>
        </w:rPr>
        <w:t>万元，减少</w:t>
      </w:r>
      <w:r>
        <w:rPr>
          <w:rFonts w:ascii="仿宋" w:eastAsia="仿宋" w:hAnsi="仿宋" w:cs="仿宋"/>
        </w:rPr>
        <w:t>24.52%</w:t>
      </w:r>
      <w:r>
        <w:rPr>
          <w:rFonts w:ascii="仿宋" w:eastAsia="仿宋" w:hAnsi="仿宋" w:cs="仿宋" w:hint="eastAsia"/>
        </w:rPr>
        <w:t>。主要原因是审判法庭在建项目功能科目调整。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2</w:t>
      </w:r>
      <w:r>
        <w:rPr>
          <w:rFonts w:ascii="仿宋" w:eastAsia="仿宋" w:hAnsi="仿宋" w:cs="仿宋" w:hint="eastAsia"/>
        </w:rPr>
        <w:t>）教育支出（类）支出</w:t>
      </w:r>
      <w:r>
        <w:rPr>
          <w:rFonts w:ascii="仿宋" w:eastAsia="仿宋" w:hAnsi="仿宋" w:cs="仿宋"/>
        </w:rPr>
        <w:t>10</w:t>
      </w:r>
      <w:r>
        <w:rPr>
          <w:rFonts w:ascii="仿宋" w:eastAsia="仿宋" w:hAnsi="仿宋" w:cs="仿宋" w:hint="eastAsia"/>
        </w:rPr>
        <w:t>万元，主要用于在职人员培训。与上年相比增加</w:t>
      </w:r>
      <w:r>
        <w:rPr>
          <w:rFonts w:ascii="仿宋" w:eastAsia="仿宋" w:hAnsi="仿宋" w:cs="仿宋"/>
        </w:rPr>
        <w:t>3</w:t>
      </w:r>
      <w:r>
        <w:rPr>
          <w:rFonts w:ascii="仿宋" w:eastAsia="仿宋" w:hAnsi="仿宋" w:cs="仿宋" w:hint="eastAsia"/>
        </w:rPr>
        <w:t>万元，增长</w:t>
      </w:r>
      <w:r>
        <w:rPr>
          <w:rFonts w:ascii="仿宋" w:eastAsia="仿宋" w:hAnsi="仿宋" w:cs="仿宋"/>
        </w:rPr>
        <w:t>42.86%</w:t>
      </w:r>
      <w:r>
        <w:rPr>
          <w:rFonts w:ascii="仿宋" w:eastAsia="仿宋" w:hAnsi="仿宋" w:cs="仿宋" w:hint="eastAsia"/>
        </w:rPr>
        <w:t>。主要原因是疫情结束，新进在职人员增加，线上培训改线下培训。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3</w:t>
      </w:r>
      <w:r>
        <w:rPr>
          <w:rFonts w:ascii="仿宋" w:eastAsia="仿宋" w:hAnsi="仿宋" w:cs="仿宋" w:hint="eastAsia"/>
        </w:rPr>
        <w:t>）社会保障和就业支出（类）支出</w:t>
      </w:r>
      <w:r>
        <w:rPr>
          <w:rFonts w:ascii="仿宋" w:eastAsia="仿宋" w:hAnsi="仿宋" w:cs="仿宋"/>
        </w:rPr>
        <w:t>687.51</w:t>
      </w:r>
      <w:r>
        <w:rPr>
          <w:rFonts w:ascii="仿宋" w:eastAsia="仿宋" w:hAnsi="仿宋" w:cs="仿宋" w:hint="eastAsia"/>
        </w:rPr>
        <w:t>万元，主要用于离退休人员的养老金支出，离退休人员生活补贴，在职人员养老保险和职业年金等。与上年相比增加</w:t>
      </w:r>
      <w:r>
        <w:rPr>
          <w:rFonts w:ascii="仿宋" w:eastAsia="仿宋" w:hAnsi="仿宋" w:cs="仿宋"/>
        </w:rPr>
        <w:t>36.81</w:t>
      </w:r>
      <w:r>
        <w:rPr>
          <w:rFonts w:ascii="仿宋" w:eastAsia="仿宋" w:hAnsi="仿宋" w:cs="仿宋" w:hint="eastAsia"/>
        </w:rPr>
        <w:t>万元，增长</w:t>
      </w:r>
      <w:r>
        <w:rPr>
          <w:rFonts w:ascii="仿宋" w:eastAsia="仿宋" w:hAnsi="仿宋" w:cs="仿宋"/>
        </w:rPr>
        <w:t>5.66%</w:t>
      </w:r>
      <w:r>
        <w:rPr>
          <w:rFonts w:ascii="仿宋" w:eastAsia="仿宋" w:hAnsi="仿宋" w:cs="仿宋" w:hint="eastAsia"/>
        </w:rPr>
        <w:t>。主要原因是在职人员和退休人员增加。</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4</w:t>
      </w:r>
      <w:r>
        <w:rPr>
          <w:rFonts w:ascii="仿宋" w:eastAsia="仿宋" w:hAnsi="仿宋" w:cs="仿宋" w:hint="eastAsia"/>
        </w:rPr>
        <w:t>）卫生健康支出（类）支出</w:t>
      </w:r>
      <w:r>
        <w:rPr>
          <w:rFonts w:ascii="仿宋" w:eastAsia="仿宋" w:hAnsi="仿宋" w:cs="仿宋"/>
        </w:rPr>
        <w:t>182.92</w:t>
      </w:r>
      <w:r>
        <w:rPr>
          <w:rFonts w:ascii="仿宋" w:eastAsia="仿宋" w:hAnsi="仿宋" w:cs="仿宋" w:hint="eastAsia"/>
        </w:rPr>
        <w:t>万元，主要用于在职人员医疗保险。与上年相比增加</w:t>
      </w:r>
      <w:r>
        <w:rPr>
          <w:rFonts w:ascii="仿宋" w:eastAsia="仿宋" w:hAnsi="仿宋" w:cs="仿宋"/>
        </w:rPr>
        <w:t>9.55</w:t>
      </w:r>
      <w:r>
        <w:rPr>
          <w:rFonts w:ascii="仿宋" w:eastAsia="仿宋" w:hAnsi="仿宋" w:cs="仿宋" w:hint="eastAsia"/>
        </w:rPr>
        <w:t>万元，增长</w:t>
      </w:r>
      <w:r>
        <w:rPr>
          <w:rFonts w:ascii="仿宋" w:eastAsia="仿宋" w:hAnsi="仿宋" w:cs="仿宋"/>
        </w:rPr>
        <w:t>5.51%</w:t>
      </w:r>
      <w:r>
        <w:rPr>
          <w:rFonts w:ascii="仿宋" w:eastAsia="仿宋" w:hAnsi="仿宋" w:cs="仿宋" w:hint="eastAsia"/>
        </w:rPr>
        <w:t>。主要原因是在职人员增加。</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5</w:t>
      </w:r>
      <w:r>
        <w:rPr>
          <w:rFonts w:ascii="仿宋" w:eastAsia="仿宋" w:hAnsi="仿宋" w:cs="仿宋" w:hint="eastAsia"/>
        </w:rPr>
        <w:t>）城乡社区支出（类）支出</w:t>
      </w:r>
      <w:r>
        <w:rPr>
          <w:rFonts w:ascii="仿宋" w:eastAsia="仿宋" w:hAnsi="仿宋" w:cs="仿宋"/>
        </w:rPr>
        <w:t>3,000</w:t>
      </w:r>
      <w:r>
        <w:rPr>
          <w:rFonts w:ascii="仿宋" w:eastAsia="仿宋" w:hAnsi="仿宋" w:cs="仿宋" w:hint="eastAsia"/>
        </w:rPr>
        <w:t>万元，主要用于审判庭审大楼在建工程。与上年相比增加</w:t>
      </w:r>
      <w:r>
        <w:rPr>
          <w:rFonts w:ascii="仿宋" w:eastAsia="仿宋" w:hAnsi="仿宋" w:cs="仿宋"/>
        </w:rPr>
        <w:t>3,000</w:t>
      </w:r>
      <w:r>
        <w:rPr>
          <w:rFonts w:ascii="仿宋" w:eastAsia="仿宋" w:hAnsi="仿宋" w:cs="仿宋" w:hint="eastAsia"/>
        </w:rPr>
        <w:t>万元（去年预算数为</w:t>
      </w:r>
      <w:r>
        <w:rPr>
          <w:rFonts w:ascii="仿宋" w:eastAsia="仿宋" w:hAnsi="仿宋" w:cs="仿宋"/>
        </w:rPr>
        <w:t>0</w:t>
      </w:r>
      <w:r>
        <w:rPr>
          <w:rFonts w:ascii="仿宋" w:eastAsia="仿宋" w:hAnsi="仿宋" w:cs="仿宋" w:hint="eastAsia"/>
        </w:rPr>
        <w:t>万元，无法计算增减比率）。主要原因是年初预算编制功能科目调整。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6</w:t>
      </w:r>
      <w:r>
        <w:rPr>
          <w:rFonts w:ascii="仿宋" w:eastAsia="仿宋" w:hAnsi="仿宋" w:cs="仿宋" w:hint="eastAsia"/>
        </w:rPr>
        <w:t>）住房保障支出（类）支出</w:t>
      </w:r>
      <w:r>
        <w:rPr>
          <w:rFonts w:ascii="仿宋" w:eastAsia="仿宋" w:hAnsi="仿宋" w:cs="仿宋"/>
        </w:rPr>
        <w:t>2,514.97</w:t>
      </w:r>
      <w:r>
        <w:rPr>
          <w:rFonts w:ascii="仿宋" w:eastAsia="仿宋" w:hAnsi="仿宋" w:cs="仿宋" w:hint="eastAsia"/>
        </w:rPr>
        <w:t>万元，主要用于在职人员住房公积金。与上年相比减少</w:t>
      </w:r>
      <w:r>
        <w:rPr>
          <w:rFonts w:ascii="仿宋" w:eastAsia="仿宋" w:hAnsi="仿宋" w:cs="仿宋"/>
        </w:rPr>
        <w:t>1.27</w:t>
      </w:r>
      <w:r>
        <w:rPr>
          <w:rFonts w:ascii="仿宋" w:eastAsia="仿宋" w:hAnsi="仿宋" w:cs="仿宋" w:hint="eastAsia"/>
        </w:rPr>
        <w:t>万元，减少</w:t>
      </w:r>
      <w:r>
        <w:rPr>
          <w:rFonts w:ascii="仿宋" w:eastAsia="仿宋" w:hAnsi="仿宋" w:cs="仿宋"/>
        </w:rPr>
        <w:t>0.05%</w:t>
      </w:r>
      <w:r>
        <w:rPr>
          <w:rFonts w:ascii="仿宋" w:eastAsia="仿宋" w:hAnsi="仿宋" w:cs="仿宋" w:hint="eastAsia"/>
        </w:rPr>
        <w:t>。主要原因是在职人员公积金缴费基数调整。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．年终结转结余为</w:t>
      </w:r>
      <w:r>
        <w:rPr>
          <w:rFonts w:ascii="仿宋" w:eastAsia="仿宋" w:hAnsi="仿宋" w:cs="仿宋"/>
        </w:rPr>
        <w:t>0</w:t>
      </w:r>
      <w:r>
        <w:rPr>
          <w:rFonts w:ascii="仿宋" w:eastAsia="仿宋" w:hAnsi="仿宋" w:cs="仿宋" w:hint="eastAsia"/>
        </w:rPr>
        <w:t>万元。</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二、收入预算情况说明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年收入预算合计</w:t>
      </w:r>
      <w:r>
        <w:rPr>
          <w:rFonts w:ascii="仿宋" w:eastAsia="仿宋" w:hAnsi="仿宋" w:cs="仿宋"/>
        </w:rPr>
        <w:t>15,218.54</w:t>
      </w:r>
      <w:r>
        <w:rPr>
          <w:rFonts w:ascii="仿宋" w:eastAsia="仿宋" w:hAnsi="仿宋" w:cs="仿宋" w:hint="eastAsia"/>
        </w:rPr>
        <w:t>万元，包括本年收入</w:t>
      </w:r>
      <w:r>
        <w:rPr>
          <w:rFonts w:ascii="仿宋" w:eastAsia="仿宋" w:hAnsi="仿宋" w:cs="仿宋"/>
        </w:rPr>
        <w:t>15,218.54</w:t>
      </w:r>
      <w:r>
        <w:rPr>
          <w:rFonts w:ascii="仿宋" w:eastAsia="仿宋" w:hAnsi="仿宋" w:cs="仿宋" w:hint="eastAsia"/>
        </w:rPr>
        <w:t>万元，上年结转结余</w:t>
      </w:r>
      <w:r>
        <w:rPr>
          <w:rFonts w:ascii="仿宋" w:eastAsia="仿宋" w:hAnsi="仿宋" w:cs="仿宋"/>
        </w:rPr>
        <w:t>0</w:t>
      </w:r>
      <w:r>
        <w:rPr>
          <w:rFonts w:ascii="仿宋" w:eastAsia="仿宋" w:hAnsi="仿宋" w:cs="仿宋" w:hint="eastAsia"/>
        </w:rPr>
        <w:t>万元。</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本年一般公共预算收入</w:t>
      </w:r>
      <w:r>
        <w:rPr>
          <w:rFonts w:ascii="仿宋" w:eastAsia="仿宋" w:hAnsi="仿宋" w:cs="仿宋"/>
        </w:rPr>
        <w:t>12,218.54</w:t>
      </w:r>
      <w:r>
        <w:rPr>
          <w:rFonts w:ascii="仿宋" w:eastAsia="仿宋" w:hAnsi="仿宋" w:cs="仿宋" w:hint="eastAsia"/>
        </w:rPr>
        <w:t>万元，占</w:t>
      </w:r>
      <w:r>
        <w:rPr>
          <w:rFonts w:ascii="仿宋" w:eastAsia="仿宋" w:hAnsi="仿宋" w:cs="仿宋"/>
        </w:rPr>
        <w:t>80.29%</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本年政府性基金预算收入</w:t>
      </w:r>
      <w:r>
        <w:rPr>
          <w:rFonts w:ascii="仿宋" w:eastAsia="仿宋" w:hAnsi="仿宋" w:cs="仿宋"/>
        </w:rPr>
        <w:t>3,000</w:t>
      </w:r>
      <w:r>
        <w:rPr>
          <w:rFonts w:ascii="仿宋" w:eastAsia="仿宋" w:hAnsi="仿宋" w:cs="仿宋" w:hint="eastAsia"/>
        </w:rPr>
        <w:t>万元，占</w:t>
      </w:r>
      <w:r>
        <w:rPr>
          <w:rFonts w:ascii="仿宋" w:eastAsia="仿宋" w:hAnsi="仿宋" w:cs="仿宋"/>
        </w:rPr>
        <w:t>19.71%</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本年国有资本经营预算收入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本年财政专户管理资金</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本年事业收入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本年事业单位经营收入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本年上级补助收入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本年附属单位上缴收入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本年其他收入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上年结转结余的一般公共预算收入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上年结转结余的政府性基金预算收入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上年结转结余的国有资本经营预算收入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上年结转结余的财政专户管理资金</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上年结转结余的单位资金</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pPr>
        <w:pStyle w:val="BodyText"/>
        <w:tabs>
          <w:tab w:val="left" w:pos="3864"/>
          <w:tab w:val="left" w:pos="6248"/>
          <w:tab w:val="left" w:pos="7386"/>
        </w:tabs>
        <w:overflowPunct w:val="0"/>
        <w:spacing w:before="1" w:line="360" w:lineRule="auto"/>
        <w:ind w:left="-3" w:right="420" w:firstLine="3"/>
        <w:jc w:val="center"/>
        <w:rPr>
          <w:rFonts w:ascii="仿宋" w:eastAsia="仿宋" w:hAnsi="仿宋" w:cs="仿宋"/>
          <w:lang w:val="en-US"/>
        </w:rPr>
      </w:pPr>
      <w:r w:rsidRPr="00A3605E">
        <w:rPr>
          <w:rFonts w:ascii="仿宋" w:eastAsia="仿宋" w:hAnsi="仿宋" w:cs="仿宋"/>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rawing 1" o:spid="_x0000_i1025" type="#_x0000_t75" alt="Generated" style="width:483pt;height:270pt;visibility:visible">
            <v:imagedata r:id="rId22" o:title=""/>
          </v:shape>
        </w:pic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三、支出预算情况说明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年支出预算合计</w:t>
      </w:r>
      <w:r>
        <w:rPr>
          <w:rFonts w:ascii="仿宋" w:eastAsia="仿宋" w:hAnsi="仿宋" w:cs="仿宋"/>
        </w:rPr>
        <w:t>15,218.54</w:t>
      </w:r>
      <w:r>
        <w:rPr>
          <w:rFonts w:ascii="仿宋" w:eastAsia="仿宋" w:hAnsi="仿宋" w:cs="仿宋" w:hint="eastAsia"/>
        </w:rPr>
        <w:t>万元，其中：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基本支出</w:t>
      </w:r>
      <w:r>
        <w:rPr>
          <w:rFonts w:ascii="仿宋" w:eastAsia="仿宋" w:hAnsi="仿宋" w:cs="仿宋"/>
        </w:rPr>
        <w:t>7,610.04</w:t>
      </w:r>
      <w:r>
        <w:rPr>
          <w:rFonts w:ascii="仿宋" w:eastAsia="仿宋" w:hAnsi="仿宋" w:cs="仿宋" w:hint="eastAsia"/>
        </w:rPr>
        <w:t>万元，占</w:t>
      </w:r>
      <w:r>
        <w:rPr>
          <w:rFonts w:ascii="仿宋" w:eastAsia="仿宋" w:hAnsi="仿宋" w:cs="仿宋"/>
        </w:rPr>
        <w:t>50.01%</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项目支出</w:t>
      </w:r>
      <w:r>
        <w:rPr>
          <w:rFonts w:ascii="仿宋" w:eastAsia="仿宋" w:hAnsi="仿宋" w:cs="仿宋"/>
        </w:rPr>
        <w:t>7,608.5</w:t>
      </w:r>
      <w:r>
        <w:rPr>
          <w:rFonts w:ascii="仿宋" w:eastAsia="仿宋" w:hAnsi="仿宋" w:cs="仿宋" w:hint="eastAsia"/>
        </w:rPr>
        <w:t>万元，占</w:t>
      </w:r>
      <w:r>
        <w:rPr>
          <w:rFonts w:ascii="仿宋" w:eastAsia="仿宋" w:hAnsi="仿宋" w:cs="仿宋"/>
        </w:rPr>
        <w:t>49.99%</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事业单位经营支出</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上缴上级支出</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对附属单位补助支出</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23618E" w:rsidRDefault="0023618E">
      <w:pPr>
        <w:pStyle w:val="BodyText"/>
        <w:tabs>
          <w:tab w:val="left" w:pos="3864"/>
          <w:tab w:val="left" w:pos="6248"/>
          <w:tab w:val="left" w:pos="7386"/>
        </w:tabs>
        <w:overflowPunct w:val="0"/>
        <w:spacing w:before="1" w:line="360" w:lineRule="auto"/>
        <w:ind w:left="-3" w:right="420" w:firstLine="3"/>
        <w:jc w:val="center"/>
        <w:rPr>
          <w:rFonts w:ascii="仿宋" w:eastAsia="仿宋" w:hAnsi="仿宋" w:cs="仿宋"/>
          <w:lang w:val="en-US"/>
        </w:rPr>
      </w:pPr>
      <w:r w:rsidRPr="00A3605E">
        <w:rPr>
          <w:rFonts w:ascii="仿宋" w:eastAsia="仿宋" w:hAnsi="仿宋" w:cs="仿宋"/>
          <w:noProof/>
          <w:lang w:val="en-US"/>
        </w:rPr>
        <w:pict>
          <v:shape id="Drawing 2" o:spid="_x0000_i1026" type="#_x0000_t75" alt="Generated" style="width:483pt;height:270pt;visibility:visible">
            <v:imagedata r:id="rId23" o:title=""/>
          </v:shape>
        </w:pic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四、财政拨款收支预算总体情况说明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年度财政拨款收、支总预算</w:t>
      </w:r>
      <w:r>
        <w:rPr>
          <w:rFonts w:ascii="仿宋" w:eastAsia="仿宋" w:hAnsi="仿宋" w:cs="仿宋"/>
        </w:rPr>
        <w:t>15,218.54</w:t>
      </w:r>
      <w:r>
        <w:rPr>
          <w:rFonts w:ascii="仿宋" w:eastAsia="仿宋" w:hAnsi="仿宋" w:cs="仿宋" w:hint="eastAsia"/>
        </w:rPr>
        <w:t>万元。与上年相比，财政拨款收、支总计各增加</w:t>
      </w:r>
      <w:r>
        <w:rPr>
          <w:rFonts w:ascii="仿宋" w:eastAsia="仿宋" w:hAnsi="仿宋" w:cs="仿宋"/>
        </w:rPr>
        <w:t>181.54</w:t>
      </w:r>
      <w:r>
        <w:rPr>
          <w:rFonts w:ascii="仿宋" w:eastAsia="仿宋" w:hAnsi="仿宋" w:cs="仿宋" w:hint="eastAsia"/>
        </w:rPr>
        <w:t>万元，增长</w:t>
      </w:r>
      <w:r>
        <w:rPr>
          <w:rFonts w:ascii="仿宋" w:eastAsia="仿宋" w:hAnsi="仿宋" w:cs="仿宋"/>
        </w:rPr>
        <w:t>1.21%</w:t>
      </w:r>
      <w:r>
        <w:rPr>
          <w:rFonts w:ascii="仿宋" w:eastAsia="仿宋" w:hAnsi="仿宋" w:cs="仿宋" w:hint="eastAsia"/>
        </w:rPr>
        <w:t>。主要原因是为新建审判庭审大楼购买家具等配套设施。</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五、财政拨款支出预算情况说明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年财政拨款预算支出</w:t>
      </w:r>
      <w:r>
        <w:rPr>
          <w:rFonts w:ascii="仿宋" w:eastAsia="仿宋" w:hAnsi="仿宋" w:cs="仿宋"/>
        </w:rPr>
        <w:t>15,218.54</w:t>
      </w:r>
      <w:r>
        <w:rPr>
          <w:rFonts w:ascii="仿宋" w:eastAsia="仿宋" w:hAnsi="仿宋" w:cs="仿宋" w:hint="eastAsia"/>
        </w:rPr>
        <w:t>万元，占本年支出合计的</w:t>
      </w:r>
      <w:r>
        <w:rPr>
          <w:rFonts w:ascii="仿宋" w:eastAsia="仿宋" w:hAnsi="仿宋" w:cs="仿宋"/>
        </w:rPr>
        <w:t>100%</w:t>
      </w:r>
      <w:r>
        <w:rPr>
          <w:rFonts w:ascii="仿宋" w:eastAsia="仿宋" w:hAnsi="仿宋" w:cs="仿宋" w:hint="eastAsia"/>
        </w:rPr>
        <w:t>。与上年相比，财政拨款支出增加</w:t>
      </w:r>
      <w:r>
        <w:rPr>
          <w:rFonts w:ascii="仿宋" w:eastAsia="仿宋" w:hAnsi="仿宋" w:cs="仿宋"/>
        </w:rPr>
        <w:t>181.54</w:t>
      </w:r>
      <w:r>
        <w:rPr>
          <w:rFonts w:ascii="仿宋" w:eastAsia="仿宋" w:hAnsi="仿宋" w:cs="仿宋" w:hint="eastAsia"/>
        </w:rPr>
        <w:t>万元，增长</w:t>
      </w:r>
      <w:r>
        <w:rPr>
          <w:rFonts w:ascii="仿宋" w:eastAsia="仿宋" w:hAnsi="仿宋" w:cs="仿宋"/>
        </w:rPr>
        <w:t>1.21%</w:t>
      </w:r>
      <w:r>
        <w:rPr>
          <w:rFonts w:ascii="仿宋" w:eastAsia="仿宋" w:hAnsi="仿宋" w:cs="仿宋" w:hint="eastAsia"/>
        </w:rPr>
        <w:t>。主要原因是为新建审判庭审大楼购买家具等配套设施。</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（一）公共安全支出（类）</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法院（款）行政运行（项）支出</w:t>
      </w:r>
      <w:r>
        <w:rPr>
          <w:rFonts w:ascii="仿宋" w:eastAsia="仿宋" w:hAnsi="仿宋" w:cs="仿宋"/>
        </w:rPr>
        <w:t>4,214.64</w:t>
      </w:r>
      <w:r>
        <w:rPr>
          <w:rFonts w:ascii="仿宋" w:eastAsia="仿宋" w:hAnsi="仿宋" w:cs="仿宋" w:hint="eastAsia"/>
        </w:rPr>
        <w:t>万元，与上年相比减少</w:t>
      </w:r>
      <w:r>
        <w:rPr>
          <w:rFonts w:ascii="仿宋" w:eastAsia="仿宋" w:hAnsi="仿宋" w:cs="仿宋"/>
        </w:rPr>
        <w:t>242.75</w:t>
      </w:r>
      <w:r>
        <w:rPr>
          <w:rFonts w:ascii="仿宋" w:eastAsia="仿宋" w:hAnsi="仿宋" w:cs="仿宋" w:hint="eastAsia"/>
        </w:rPr>
        <w:t>万元，减少</w:t>
      </w:r>
      <w:r>
        <w:rPr>
          <w:rFonts w:ascii="仿宋" w:eastAsia="仿宋" w:hAnsi="仿宋" w:cs="仿宋"/>
        </w:rPr>
        <w:t>5.45%</w:t>
      </w:r>
      <w:r>
        <w:rPr>
          <w:rFonts w:ascii="仿宋" w:eastAsia="仿宋" w:hAnsi="仿宋" w:cs="仿宋" w:hint="eastAsia"/>
        </w:rPr>
        <w:t>。主要原因是年初预算编制功能科目调整。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法院（款）一般行政管理事务（项）支出</w:t>
      </w:r>
      <w:r>
        <w:rPr>
          <w:rFonts w:ascii="仿宋" w:eastAsia="仿宋" w:hAnsi="仿宋" w:cs="仿宋"/>
        </w:rPr>
        <w:t>2,291.5</w:t>
      </w:r>
      <w:r>
        <w:rPr>
          <w:rFonts w:ascii="仿宋" w:eastAsia="仿宋" w:hAnsi="仿宋" w:cs="仿宋" w:hint="eastAsia"/>
        </w:rPr>
        <w:t>万元，与上年相比减少</w:t>
      </w:r>
      <w:r>
        <w:rPr>
          <w:rFonts w:ascii="仿宋" w:eastAsia="仿宋" w:hAnsi="仿宋" w:cs="仿宋"/>
        </w:rPr>
        <w:t>2,940.8</w:t>
      </w:r>
      <w:r>
        <w:rPr>
          <w:rFonts w:ascii="仿宋" w:eastAsia="仿宋" w:hAnsi="仿宋" w:cs="仿宋" w:hint="eastAsia"/>
        </w:rPr>
        <w:t>万元，减少</w:t>
      </w:r>
      <w:r>
        <w:rPr>
          <w:rFonts w:ascii="仿宋" w:eastAsia="仿宋" w:hAnsi="仿宋" w:cs="仿宋"/>
        </w:rPr>
        <w:t>56.2%</w:t>
      </w:r>
      <w:r>
        <w:rPr>
          <w:rFonts w:ascii="仿宋" w:eastAsia="仿宋" w:hAnsi="仿宋" w:cs="仿宋" w:hint="eastAsia"/>
        </w:rPr>
        <w:t>。主要原因是年初预算编制功能科目调整。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法院（款）案件审判（项）支出</w:t>
      </w:r>
      <w:r>
        <w:rPr>
          <w:rFonts w:ascii="仿宋" w:eastAsia="仿宋" w:hAnsi="仿宋" w:cs="仿宋"/>
        </w:rPr>
        <w:t>2,000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4.</w:t>
      </w:r>
      <w:r>
        <w:rPr>
          <w:rFonts w:ascii="仿宋" w:eastAsia="仿宋" w:hAnsi="仿宋" w:cs="仿宋" w:hint="eastAsia"/>
        </w:rPr>
        <w:t>法院（款）“两庭”建设（项）支出</w:t>
      </w:r>
      <w:r>
        <w:rPr>
          <w:rFonts w:ascii="仿宋" w:eastAsia="仿宋" w:hAnsi="仿宋" w:cs="仿宋"/>
        </w:rPr>
        <w:t>27</w:t>
      </w:r>
      <w:r>
        <w:rPr>
          <w:rFonts w:ascii="仿宋" w:eastAsia="仿宋" w:hAnsi="仿宋" w:cs="仿宋" w:hint="eastAsia"/>
        </w:rPr>
        <w:t>万元，与上年相比增加</w:t>
      </w:r>
      <w:r>
        <w:rPr>
          <w:rFonts w:ascii="仿宋" w:eastAsia="仿宋" w:hAnsi="仿宋" w:cs="仿宋"/>
        </w:rPr>
        <w:t>27</w:t>
      </w:r>
      <w:r>
        <w:rPr>
          <w:rFonts w:ascii="仿宋" w:eastAsia="仿宋" w:hAnsi="仿宋" w:cs="仿宋" w:hint="eastAsia"/>
        </w:rPr>
        <w:t>万元（去年预算数为</w:t>
      </w:r>
      <w:r>
        <w:rPr>
          <w:rFonts w:ascii="仿宋" w:eastAsia="仿宋" w:hAnsi="仿宋" w:cs="仿宋"/>
        </w:rPr>
        <w:t>0</w:t>
      </w:r>
      <w:r>
        <w:rPr>
          <w:rFonts w:ascii="仿宋" w:eastAsia="仿宋" w:hAnsi="仿宋" w:cs="仿宋" w:hint="eastAsia"/>
        </w:rPr>
        <w:t>万元，无法计算增减比率）。主要原因是审判庭审大楼在建项目信息化配套。</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5.</w:t>
      </w:r>
      <w:r>
        <w:rPr>
          <w:rFonts w:ascii="仿宋" w:eastAsia="仿宋" w:hAnsi="仿宋" w:cs="仿宋" w:hint="eastAsia"/>
        </w:rPr>
        <w:t>法院（款）其他法院支出（项）支出</w:t>
      </w:r>
      <w:r>
        <w:rPr>
          <w:rFonts w:ascii="仿宋" w:eastAsia="仿宋" w:hAnsi="仿宋" w:cs="仿宋"/>
        </w:rPr>
        <w:t>290</w:t>
      </w:r>
      <w:r>
        <w:rPr>
          <w:rFonts w:ascii="仿宋" w:eastAsia="仿宋" w:hAnsi="仿宋" w:cs="仿宋" w:hint="eastAsia"/>
        </w:rPr>
        <w:t>万元，与上年相比增加</w:t>
      </w:r>
      <w:r>
        <w:rPr>
          <w:rFonts w:ascii="仿宋" w:eastAsia="仿宋" w:hAnsi="仿宋" w:cs="仿宋"/>
        </w:rPr>
        <w:t>290</w:t>
      </w:r>
      <w:r>
        <w:rPr>
          <w:rFonts w:ascii="仿宋" w:eastAsia="仿宋" w:hAnsi="仿宋" w:cs="仿宋" w:hint="eastAsia"/>
        </w:rPr>
        <w:t>万元（去年预算数为</w:t>
      </w:r>
      <w:r>
        <w:rPr>
          <w:rFonts w:ascii="仿宋" w:eastAsia="仿宋" w:hAnsi="仿宋" w:cs="仿宋"/>
        </w:rPr>
        <w:t>0</w:t>
      </w:r>
      <w:r>
        <w:rPr>
          <w:rFonts w:ascii="仿宋" w:eastAsia="仿宋" w:hAnsi="仿宋" w:cs="仿宋" w:hint="eastAsia"/>
        </w:rPr>
        <w:t>万元，无法计算增减比率）。主要原因是年初预算编制功能科目调整。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（二）教育支出（类）</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进修及培训（款）培训支出（项）支出</w:t>
      </w:r>
      <w:r>
        <w:rPr>
          <w:rFonts w:ascii="仿宋" w:eastAsia="仿宋" w:hAnsi="仿宋" w:cs="仿宋"/>
        </w:rPr>
        <w:t>10</w:t>
      </w:r>
      <w:r>
        <w:rPr>
          <w:rFonts w:ascii="仿宋" w:eastAsia="仿宋" w:hAnsi="仿宋" w:cs="仿宋" w:hint="eastAsia"/>
        </w:rPr>
        <w:t>万元，与上年相比增加</w:t>
      </w:r>
      <w:r>
        <w:rPr>
          <w:rFonts w:ascii="仿宋" w:eastAsia="仿宋" w:hAnsi="仿宋" w:cs="仿宋"/>
        </w:rPr>
        <w:t>3</w:t>
      </w:r>
      <w:r>
        <w:rPr>
          <w:rFonts w:ascii="仿宋" w:eastAsia="仿宋" w:hAnsi="仿宋" w:cs="仿宋" w:hint="eastAsia"/>
        </w:rPr>
        <w:t>万元，增长</w:t>
      </w:r>
      <w:r>
        <w:rPr>
          <w:rFonts w:ascii="仿宋" w:eastAsia="仿宋" w:hAnsi="仿宋" w:cs="仿宋"/>
        </w:rPr>
        <w:t>42.86%</w:t>
      </w:r>
      <w:r>
        <w:rPr>
          <w:rFonts w:ascii="仿宋" w:eastAsia="仿宋" w:hAnsi="仿宋" w:cs="仿宋" w:hint="eastAsia"/>
        </w:rPr>
        <w:t>。主要原因是根据</w:t>
      </w:r>
      <w:r>
        <w:rPr>
          <w:rFonts w:ascii="仿宋" w:eastAsia="仿宋" w:hAnsi="仿宋" w:cs="仿宋"/>
        </w:rPr>
        <w:t>2022</w:t>
      </w:r>
      <w:r>
        <w:rPr>
          <w:rFonts w:ascii="仿宋" w:eastAsia="仿宋" w:hAnsi="仿宋" w:cs="仿宋" w:hint="eastAsia"/>
        </w:rPr>
        <w:t>年度的实际，调整了</w:t>
      </w:r>
      <w:r>
        <w:rPr>
          <w:rFonts w:ascii="仿宋" w:eastAsia="仿宋" w:hAnsi="仿宋" w:cs="仿宋"/>
        </w:rPr>
        <w:t>2023</w:t>
      </w:r>
      <w:r>
        <w:rPr>
          <w:rFonts w:ascii="仿宋" w:eastAsia="仿宋" w:hAnsi="仿宋" w:cs="仿宋" w:hint="eastAsia"/>
        </w:rPr>
        <w:t>年的该项预算。</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（三）社会保障和就业支出（类）</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行政事业单位养老支出（款）行政单位离退休（项）支出</w:t>
      </w:r>
      <w:r>
        <w:rPr>
          <w:rFonts w:ascii="仿宋" w:eastAsia="仿宋" w:hAnsi="仿宋" w:cs="仿宋"/>
        </w:rPr>
        <w:t>199.73</w:t>
      </w:r>
      <w:r>
        <w:rPr>
          <w:rFonts w:ascii="仿宋" w:eastAsia="仿宋" w:hAnsi="仿宋" w:cs="仿宋" w:hint="eastAsia"/>
        </w:rPr>
        <w:t>万元，与上年相比增加</w:t>
      </w:r>
      <w:r>
        <w:rPr>
          <w:rFonts w:ascii="仿宋" w:eastAsia="仿宋" w:hAnsi="仿宋" w:cs="仿宋"/>
        </w:rPr>
        <w:t>11.35</w:t>
      </w:r>
      <w:r>
        <w:rPr>
          <w:rFonts w:ascii="仿宋" w:eastAsia="仿宋" w:hAnsi="仿宋" w:cs="仿宋" w:hint="eastAsia"/>
        </w:rPr>
        <w:t>万元，增长</w:t>
      </w:r>
      <w:r>
        <w:rPr>
          <w:rFonts w:ascii="仿宋" w:eastAsia="仿宋" w:hAnsi="仿宋" w:cs="仿宋"/>
        </w:rPr>
        <w:t>6.03%</w:t>
      </w:r>
      <w:r>
        <w:rPr>
          <w:rFonts w:ascii="仿宋" w:eastAsia="仿宋" w:hAnsi="仿宋" w:cs="仿宋" w:hint="eastAsia"/>
        </w:rPr>
        <w:t>。主要原因是本单位退休人员人数增多。</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行政事业单位养老支出（款）机关事业单位基本养老保险缴费支出（项）支出</w:t>
      </w:r>
      <w:r>
        <w:rPr>
          <w:rFonts w:ascii="仿宋" w:eastAsia="仿宋" w:hAnsi="仿宋" w:cs="仿宋"/>
        </w:rPr>
        <w:t>325.19</w:t>
      </w:r>
      <w:r>
        <w:rPr>
          <w:rFonts w:ascii="仿宋" w:eastAsia="仿宋" w:hAnsi="仿宋" w:cs="仿宋" w:hint="eastAsia"/>
        </w:rPr>
        <w:t>万元，与上年相比增加</w:t>
      </w:r>
      <w:r>
        <w:rPr>
          <w:rFonts w:ascii="仿宋" w:eastAsia="仿宋" w:hAnsi="仿宋" w:cs="仿宋"/>
        </w:rPr>
        <w:t>16.98</w:t>
      </w:r>
      <w:r>
        <w:rPr>
          <w:rFonts w:ascii="仿宋" w:eastAsia="仿宋" w:hAnsi="仿宋" w:cs="仿宋" w:hint="eastAsia"/>
        </w:rPr>
        <w:t>万元，增长</w:t>
      </w:r>
      <w:r>
        <w:rPr>
          <w:rFonts w:ascii="仿宋" w:eastAsia="仿宋" w:hAnsi="仿宋" w:cs="仿宋"/>
        </w:rPr>
        <w:t>5.51%</w:t>
      </w:r>
      <w:r>
        <w:rPr>
          <w:rFonts w:ascii="仿宋" w:eastAsia="仿宋" w:hAnsi="仿宋" w:cs="仿宋" w:hint="eastAsia"/>
        </w:rPr>
        <w:t>。主要原因是本单位在职人员人数增加。</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行政事业单位养老支出（款）机关事业单位职业年金缴费支出（项）支出</w:t>
      </w:r>
      <w:r>
        <w:rPr>
          <w:rFonts w:ascii="仿宋" w:eastAsia="仿宋" w:hAnsi="仿宋" w:cs="仿宋"/>
        </w:rPr>
        <w:t>162.59</w:t>
      </w:r>
      <w:r>
        <w:rPr>
          <w:rFonts w:ascii="仿宋" w:eastAsia="仿宋" w:hAnsi="仿宋" w:cs="仿宋" w:hint="eastAsia"/>
        </w:rPr>
        <w:t>万元，与上年相比增加</w:t>
      </w:r>
      <w:r>
        <w:rPr>
          <w:rFonts w:ascii="仿宋" w:eastAsia="仿宋" w:hAnsi="仿宋" w:cs="仿宋"/>
        </w:rPr>
        <w:t>8.48</w:t>
      </w:r>
      <w:r>
        <w:rPr>
          <w:rFonts w:ascii="仿宋" w:eastAsia="仿宋" w:hAnsi="仿宋" w:cs="仿宋" w:hint="eastAsia"/>
        </w:rPr>
        <w:t>万元，增长</w:t>
      </w:r>
      <w:r>
        <w:rPr>
          <w:rFonts w:ascii="仿宋" w:eastAsia="仿宋" w:hAnsi="仿宋" w:cs="仿宋"/>
        </w:rPr>
        <w:t>5.5%</w:t>
      </w:r>
      <w:r>
        <w:rPr>
          <w:rFonts w:ascii="仿宋" w:eastAsia="仿宋" w:hAnsi="仿宋" w:cs="仿宋" w:hint="eastAsia"/>
        </w:rPr>
        <w:t>。主要原因是本单位在职人员人数增加。</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（四）卫生健康支出（类）</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行政事业单位医疗（款）行政单位医疗（项）支出</w:t>
      </w:r>
      <w:r>
        <w:rPr>
          <w:rFonts w:ascii="仿宋" w:eastAsia="仿宋" w:hAnsi="仿宋" w:cs="仿宋"/>
        </w:rPr>
        <w:t>182.92</w:t>
      </w:r>
      <w:r>
        <w:rPr>
          <w:rFonts w:ascii="仿宋" w:eastAsia="仿宋" w:hAnsi="仿宋" w:cs="仿宋" w:hint="eastAsia"/>
        </w:rPr>
        <w:t>万元，与上年相比增加</w:t>
      </w:r>
      <w:r>
        <w:rPr>
          <w:rFonts w:ascii="仿宋" w:eastAsia="仿宋" w:hAnsi="仿宋" w:cs="仿宋"/>
        </w:rPr>
        <w:t>9.55</w:t>
      </w:r>
      <w:r>
        <w:rPr>
          <w:rFonts w:ascii="仿宋" w:eastAsia="仿宋" w:hAnsi="仿宋" w:cs="仿宋" w:hint="eastAsia"/>
        </w:rPr>
        <w:t>万元，增长</w:t>
      </w:r>
      <w:r>
        <w:rPr>
          <w:rFonts w:ascii="仿宋" w:eastAsia="仿宋" w:hAnsi="仿宋" w:cs="仿宋"/>
        </w:rPr>
        <w:t>5.51%</w:t>
      </w:r>
      <w:r>
        <w:rPr>
          <w:rFonts w:ascii="仿宋" w:eastAsia="仿宋" w:hAnsi="仿宋" w:cs="仿宋" w:hint="eastAsia"/>
        </w:rPr>
        <w:t>。主要原因是本单位在职人员人数增加。</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（五）城乡社区支出（类）</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国有土地使用权出让收入安排的支出（款）城市建设支出（项）支出</w:t>
      </w:r>
      <w:r>
        <w:rPr>
          <w:rFonts w:ascii="仿宋" w:eastAsia="仿宋" w:hAnsi="仿宋" w:cs="仿宋"/>
        </w:rPr>
        <w:t>3,000</w:t>
      </w:r>
      <w:r>
        <w:rPr>
          <w:rFonts w:ascii="仿宋" w:eastAsia="仿宋" w:hAnsi="仿宋" w:cs="仿宋" w:hint="eastAsia"/>
        </w:rPr>
        <w:t>万元，与上年相比增加</w:t>
      </w:r>
      <w:r>
        <w:rPr>
          <w:rFonts w:ascii="仿宋" w:eastAsia="仿宋" w:hAnsi="仿宋" w:cs="仿宋"/>
        </w:rPr>
        <w:t>3,000</w:t>
      </w:r>
      <w:r>
        <w:rPr>
          <w:rFonts w:ascii="仿宋" w:eastAsia="仿宋" w:hAnsi="仿宋" w:cs="仿宋" w:hint="eastAsia"/>
        </w:rPr>
        <w:t>万元（去年预算数为</w:t>
      </w:r>
      <w:r>
        <w:rPr>
          <w:rFonts w:ascii="仿宋" w:eastAsia="仿宋" w:hAnsi="仿宋" w:cs="仿宋"/>
        </w:rPr>
        <w:t>0</w:t>
      </w:r>
      <w:r>
        <w:rPr>
          <w:rFonts w:ascii="仿宋" w:eastAsia="仿宋" w:hAnsi="仿宋" w:cs="仿宋" w:hint="eastAsia"/>
        </w:rPr>
        <w:t>万元，无法计算增减比率）。主要原因是年初预算编制功能科目调整。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（六）住房保障支出（类）</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住房改革支出（款）住房公积金（项）支出</w:t>
      </w:r>
      <w:r>
        <w:rPr>
          <w:rFonts w:ascii="仿宋" w:eastAsia="仿宋" w:hAnsi="仿宋" w:cs="仿宋"/>
        </w:rPr>
        <w:t>673.32</w:t>
      </w:r>
      <w:r>
        <w:rPr>
          <w:rFonts w:ascii="仿宋" w:eastAsia="仿宋" w:hAnsi="仿宋" w:cs="仿宋" w:hint="eastAsia"/>
        </w:rPr>
        <w:t>万元，与上年相比减少</w:t>
      </w:r>
      <w:r>
        <w:rPr>
          <w:rFonts w:ascii="仿宋" w:eastAsia="仿宋" w:hAnsi="仿宋" w:cs="仿宋"/>
        </w:rPr>
        <w:t>9.78</w:t>
      </w:r>
      <w:r>
        <w:rPr>
          <w:rFonts w:ascii="仿宋" w:eastAsia="仿宋" w:hAnsi="仿宋" w:cs="仿宋" w:hint="eastAsia"/>
        </w:rPr>
        <w:t>万元，减少</w:t>
      </w:r>
      <w:r>
        <w:rPr>
          <w:rFonts w:ascii="仿宋" w:eastAsia="仿宋" w:hAnsi="仿宋" w:cs="仿宋"/>
        </w:rPr>
        <w:t>1.43%</w:t>
      </w:r>
      <w:r>
        <w:rPr>
          <w:rFonts w:ascii="仿宋" w:eastAsia="仿宋" w:hAnsi="仿宋" w:cs="仿宋" w:hint="eastAsia"/>
        </w:rPr>
        <w:t>。主要原因是本单位在职人员和退休人员人数变动。</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住房改革支出（款）提租补贴（项）支出</w:t>
      </w:r>
      <w:r>
        <w:rPr>
          <w:rFonts w:ascii="仿宋" w:eastAsia="仿宋" w:hAnsi="仿宋" w:cs="仿宋"/>
        </w:rPr>
        <w:t>1,841.65</w:t>
      </w:r>
      <w:r>
        <w:rPr>
          <w:rFonts w:ascii="仿宋" w:eastAsia="仿宋" w:hAnsi="仿宋" w:cs="仿宋" w:hint="eastAsia"/>
        </w:rPr>
        <w:t>万元，与上年相比增加</w:t>
      </w:r>
      <w:r>
        <w:rPr>
          <w:rFonts w:ascii="仿宋" w:eastAsia="仿宋" w:hAnsi="仿宋" w:cs="仿宋"/>
        </w:rPr>
        <w:t>8.51</w:t>
      </w:r>
      <w:r>
        <w:rPr>
          <w:rFonts w:ascii="仿宋" w:eastAsia="仿宋" w:hAnsi="仿宋" w:cs="仿宋" w:hint="eastAsia"/>
        </w:rPr>
        <w:t>万元，增长</w:t>
      </w:r>
      <w:r>
        <w:rPr>
          <w:rFonts w:ascii="仿宋" w:eastAsia="仿宋" w:hAnsi="仿宋" w:cs="仿宋"/>
        </w:rPr>
        <w:t>0.46%</w:t>
      </w:r>
      <w:r>
        <w:rPr>
          <w:rFonts w:ascii="仿宋" w:eastAsia="仿宋" w:hAnsi="仿宋" w:cs="仿宋" w:hint="eastAsia"/>
        </w:rPr>
        <w:t>。主要原因是提租补贴缴费基数调整。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六、财政拨款基本支出预算情况说明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年度财政拨款基本支出预算</w:t>
      </w:r>
      <w:r>
        <w:rPr>
          <w:rFonts w:ascii="仿宋" w:eastAsia="仿宋" w:hAnsi="仿宋" w:cs="仿宋"/>
        </w:rPr>
        <w:t>7,610.04</w:t>
      </w:r>
      <w:r>
        <w:rPr>
          <w:rFonts w:ascii="仿宋" w:eastAsia="仿宋" w:hAnsi="仿宋" w:cs="仿宋" w:hint="eastAsia"/>
        </w:rPr>
        <w:t>万元，其中：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（一）人员经费</w:t>
      </w:r>
      <w:r>
        <w:rPr>
          <w:rFonts w:ascii="仿宋" w:eastAsia="仿宋" w:hAnsi="仿宋" w:cs="仿宋"/>
        </w:rPr>
        <w:t>6,956.58</w:t>
      </w:r>
      <w:r>
        <w:rPr>
          <w:rFonts w:ascii="仿宋" w:eastAsia="仿宋" w:hAnsi="仿宋" w:cs="仿宋" w:hint="eastAsia"/>
        </w:rPr>
        <w:t>万元。主要包括：基本工资、津贴补贴、奖金、机关事业单位基本养老保险缴费、职业年金缴费、职工基本医疗保险缴费、其他社会保障缴费、住房公积金、其他工资福利支出、退休费、生活补助、其他对个人和家庭的补助。</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（二）公用经费</w:t>
      </w:r>
      <w:r>
        <w:rPr>
          <w:rFonts w:ascii="仿宋" w:eastAsia="仿宋" w:hAnsi="仿宋" w:cs="仿宋"/>
        </w:rPr>
        <w:t>653.46</w:t>
      </w:r>
      <w:r>
        <w:rPr>
          <w:rFonts w:ascii="仿宋" w:eastAsia="仿宋" w:hAnsi="仿宋" w:cs="仿宋" w:hint="eastAsia"/>
        </w:rPr>
        <w:t>万元。主要包括：办公费、印刷费、水费、电费、邮电费、物业管理费、差旅费、维修（护）费、会议费、培训费、公务接待费、工会经费、福利费、公务用车运行维护费、其他交通费用、其他商品和服务支出。</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七、一般公共预算支出预算情况说明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年一般公共预算财政拨款支出预算</w:t>
      </w:r>
      <w:r>
        <w:rPr>
          <w:rFonts w:ascii="仿宋" w:eastAsia="仿宋" w:hAnsi="仿宋" w:cs="仿宋"/>
        </w:rPr>
        <w:t>12,218.54</w:t>
      </w:r>
      <w:r>
        <w:rPr>
          <w:rFonts w:ascii="仿宋" w:eastAsia="仿宋" w:hAnsi="仿宋" w:cs="仿宋" w:hint="eastAsia"/>
        </w:rPr>
        <w:t>万元，与上年相比减少</w:t>
      </w:r>
      <w:r>
        <w:rPr>
          <w:rFonts w:ascii="仿宋" w:eastAsia="仿宋" w:hAnsi="仿宋" w:cs="仿宋"/>
        </w:rPr>
        <w:t>2,818.46</w:t>
      </w:r>
      <w:r>
        <w:rPr>
          <w:rFonts w:ascii="仿宋" w:eastAsia="仿宋" w:hAnsi="仿宋" w:cs="仿宋" w:hint="eastAsia"/>
        </w:rPr>
        <w:t>万元，减少</w:t>
      </w:r>
      <w:r>
        <w:rPr>
          <w:rFonts w:ascii="仿宋" w:eastAsia="仿宋" w:hAnsi="仿宋" w:cs="仿宋"/>
        </w:rPr>
        <w:t>18.74%</w:t>
      </w:r>
      <w:r>
        <w:rPr>
          <w:rFonts w:ascii="仿宋" w:eastAsia="仿宋" w:hAnsi="仿宋" w:cs="仿宋" w:hint="eastAsia"/>
        </w:rPr>
        <w:t>。主要原因是年初预算编制功能科目调整。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八、一般公共预算基本支出预算情况说明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年度一般公共预算财政拨款基本支出预算</w:t>
      </w:r>
      <w:r>
        <w:rPr>
          <w:rFonts w:ascii="仿宋" w:eastAsia="仿宋" w:hAnsi="仿宋" w:cs="仿宋"/>
        </w:rPr>
        <w:t>7,610.04</w:t>
      </w:r>
      <w:r>
        <w:rPr>
          <w:rFonts w:ascii="仿宋" w:eastAsia="仿宋" w:hAnsi="仿宋" w:cs="仿宋" w:hint="eastAsia"/>
        </w:rPr>
        <w:t>万元，其中：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（一）人员经费</w:t>
      </w:r>
      <w:r>
        <w:rPr>
          <w:rFonts w:ascii="仿宋" w:eastAsia="仿宋" w:hAnsi="仿宋" w:cs="仿宋"/>
        </w:rPr>
        <w:t>6,956.58</w:t>
      </w:r>
      <w:r>
        <w:rPr>
          <w:rFonts w:ascii="仿宋" w:eastAsia="仿宋" w:hAnsi="仿宋" w:cs="仿宋" w:hint="eastAsia"/>
        </w:rPr>
        <w:t>万元。主要包括：基本工资、津贴补贴、奖金、机关事业单位基本养老保险缴费、职业年金缴费、职工基本医疗保险缴费、其他社会保障缴费、住房公积金、其他工资福利支出、退休费、生活补助、其他对个人和家庭的补助。</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（二）公用经费</w:t>
      </w:r>
      <w:r>
        <w:rPr>
          <w:rFonts w:ascii="仿宋" w:eastAsia="仿宋" w:hAnsi="仿宋" w:cs="仿宋"/>
        </w:rPr>
        <w:t>653.46</w:t>
      </w:r>
      <w:r>
        <w:rPr>
          <w:rFonts w:ascii="仿宋" w:eastAsia="仿宋" w:hAnsi="仿宋" w:cs="仿宋" w:hint="eastAsia"/>
        </w:rPr>
        <w:t>万元。主要包括：办公费、印刷费、水费、电费、邮电费、物业管理费、差旅费、维修（护）费、会议费、培训费、公务接待费、工会经费、福利费、公务用车运行维护费、其他交通费用、其他商品和服务支出。</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九、一般公共预算“三公”经费、会议费、培训费支出预算情况说明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年度一般公共预算拨款安排的“三公”经费预算支出中，因公出国（境）费支出</w:t>
      </w:r>
      <w:r>
        <w:rPr>
          <w:rFonts w:ascii="仿宋" w:eastAsia="仿宋" w:hAnsi="仿宋" w:cs="仿宋"/>
        </w:rPr>
        <w:t>0</w:t>
      </w:r>
      <w:r>
        <w:rPr>
          <w:rFonts w:ascii="仿宋" w:eastAsia="仿宋" w:hAnsi="仿宋" w:cs="仿宋" w:hint="eastAsia"/>
        </w:rPr>
        <w:t>万元，占“三公”经费的</w:t>
      </w:r>
      <w:r>
        <w:rPr>
          <w:rFonts w:ascii="仿宋" w:eastAsia="仿宋" w:hAnsi="仿宋" w:cs="仿宋"/>
        </w:rPr>
        <w:t>0%</w:t>
      </w:r>
      <w:r>
        <w:rPr>
          <w:rFonts w:ascii="仿宋" w:eastAsia="仿宋" w:hAnsi="仿宋" w:cs="仿宋" w:hint="eastAsia"/>
        </w:rPr>
        <w:t>；公务用车购置及运行维护费支出</w:t>
      </w:r>
      <w:r>
        <w:rPr>
          <w:rFonts w:ascii="仿宋" w:eastAsia="仿宋" w:hAnsi="仿宋" w:cs="仿宋"/>
        </w:rPr>
        <w:t>130.68</w:t>
      </w:r>
      <w:r>
        <w:rPr>
          <w:rFonts w:ascii="仿宋" w:eastAsia="仿宋" w:hAnsi="仿宋" w:cs="仿宋" w:hint="eastAsia"/>
        </w:rPr>
        <w:t>万元，占“三公”经费的</w:t>
      </w:r>
      <w:r>
        <w:rPr>
          <w:rFonts w:ascii="仿宋" w:eastAsia="仿宋" w:hAnsi="仿宋" w:cs="仿宋"/>
        </w:rPr>
        <w:t>97.76%</w:t>
      </w:r>
      <w:r>
        <w:rPr>
          <w:rFonts w:ascii="仿宋" w:eastAsia="仿宋" w:hAnsi="仿宋" w:cs="仿宋" w:hint="eastAsia"/>
        </w:rPr>
        <w:t>；公务接待费支出</w:t>
      </w:r>
      <w:r>
        <w:rPr>
          <w:rFonts w:ascii="仿宋" w:eastAsia="仿宋" w:hAnsi="仿宋" w:cs="仿宋"/>
        </w:rPr>
        <w:t>3</w:t>
      </w:r>
      <w:r>
        <w:rPr>
          <w:rFonts w:ascii="仿宋" w:eastAsia="仿宋" w:hAnsi="仿宋" w:cs="仿宋" w:hint="eastAsia"/>
        </w:rPr>
        <w:t>万元，占“三公”经费的</w:t>
      </w:r>
      <w:r>
        <w:rPr>
          <w:rFonts w:ascii="仿宋" w:eastAsia="仿宋" w:hAnsi="仿宋" w:cs="仿宋"/>
        </w:rPr>
        <w:t>2.24%</w:t>
      </w:r>
      <w:r>
        <w:rPr>
          <w:rFonts w:ascii="仿宋" w:eastAsia="仿宋" w:hAnsi="仿宋" w:cs="仿宋" w:hint="eastAsia"/>
        </w:rPr>
        <w:t>。具体情况如下：</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．因公出国（境）费预算支出</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．公务用车购置及运行维护费预算支出</w:t>
      </w:r>
      <w:r>
        <w:rPr>
          <w:rFonts w:ascii="仿宋" w:eastAsia="仿宋" w:hAnsi="仿宋" w:cs="仿宋"/>
        </w:rPr>
        <w:t>130.68</w:t>
      </w:r>
      <w:r>
        <w:rPr>
          <w:rFonts w:ascii="仿宋" w:eastAsia="仿宋" w:hAnsi="仿宋" w:cs="仿宋" w:hint="eastAsia"/>
        </w:rPr>
        <w:t>万元。其中：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1</w:t>
      </w:r>
      <w:r>
        <w:rPr>
          <w:rFonts w:ascii="仿宋" w:eastAsia="仿宋" w:hAnsi="仿宋" w:cs="仿宋" w:hint="eastAsia"/>
        </w:rPr>
        <w:t>）公务用车购置预算支出</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2</w:t>
      </w:r>
      <w:r>
        <w:rPr>
          <w:rFonts w:ascii="仿宋" w:eastAsia="仿宋" w:hAnsi="仿宋" w:cs="仿宋" w:hint="eastAsia"/>
        </w:rPr>
        <w:t>）公务用车运行维护费预算支出</w:t>
      </w:r>
      <w:r>
        <w:rPr>
          <w:rFonts w:ascii="仿宋" w:eastAsia="仿宋" w:hAnsi="仿宋" w:cs="仿宋"/>
        </w:rPr>
        <w:t>130.68</w:t>
      </w:r>
      <w:r>
        <w:rPr>
          <w:rFonts w:ascii="仿宋" w:eastAsia="仿宋" w:hAnsi="仿宋" w:cs="仿宋" w:hint="eastAsia"/>
        </w:rPr>
        <w:t>万元，比上年预算减少</w:t>
      </w:r>
      <w:r>
        <w:rPr>
          <w:rFonts w:ascii="仿宋" w:eastAsia="仿宋" w:hAnsi="仿宋" w:cs="仿宋"/>
        </w:rPr>
        <w:t>14.52</w:t>
      </w:r>
      <w:r>
        <w:rPr>
          <w:rFonts w:ascii="仿宋" w:eastAsia="仿宋" w:hAnsi="仿宋" w:cs="仿宋" w:hint="eastAsia"/>
        </w:rPr>
        <w:t>万元，主要原因是根据</w:t>
      </w:r>
      <w:r>
        <w:rPr>
          <w:rFonts w:ascii="仿宋" w:eastAsia="仿宋" w:hAnsi="仿宋" w:cs="仿宋"/>
        </w:rPr>
        <w:t>2022</w:t>
      </w:r>
      <w:r>
        <w:rPr>
          <w:rFonts w:ascii="仿宋" w:eastAsia="仿宋" w:hAnsi="仿宋" w:cs="仿宋" w:hint="eastAsia"/>
        </w:rPr>
        <w:t>年度的实际，调整了</w:t>
      </w:r>
      <w:r>
        <w:rPr>
          <w:rFonts w:ascii="仿宋" w:eastAsia="仿宋" w:hAnsi="仿宋" w:cs="仿宋"/>
        </w:rPr>
        <w:t>2023</w:t>
      </w:r>
      <w:r>
        <w:rPr>
          <w:rFonts w:ascii="仿宋" w:eastAsia="仿宋" w:hAnsi="仿宋" w:cs="仿宋" w:hint="eastAsia"/>
        </w:rPr>
        <w:t>年的该项预算。</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．公务接待费预算支出</w:t>
      </w:r>
      <w:r>
        <w:rPr>
          <w:rFonts w:ascii="仿宋" w:eastAsia="仿宋" w:hAnsi="仿宋" w:cs="仿宋"/>
        </w:rPr>
        <w:t>3</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年度一般公共预算拨款安排的会议费预算支出</w:t>
      </w:r>
      <w:r>
        <w:rPr>
          <w:rFonts w:ascii="仿宋" w:eastAsia="仿宋" w:hAnsi="仿宋" w:cs="仿宋"/>
        </w:rPr>
        <w:t>3</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年度一般公共预算拨款安排的培训费预算支出</w:t>
      </w:r>
      <w:r>
        <w:rPr>
          <w:rFonts w:ascii="仿宋" w:eastAsia="仿宋" w:hAnsi="仿宋" w:cs="仿宋"/>
        </w:rPr>
        <w:t>10</w:t>
      </w:r>
      <w:r>
        <w:rPr>
          <w:rFonts w:ascii="仿宋" w:eastAsia="仿宋" w:hAnsi="仿宋" w:cs="仿宋" w:hint="eastAsia"/>
        </w:rPr>
        <w:t>万元，比上年预算增加</w:t>
      </w:r>
      <w:r>
        <w:rPr>
          <w:rFonts w:ascii="仿宋" w:eastAsia="仿宋" w:hAnsi="仿宋" w:cs="仿宋"/>
        </w:rPr>
        <w:t>3</w:t>
      </w:r>
      <w:r>
        <w:rPr>
          <w:rFonts w:ascii="仿宋" w:eastAsia="仿宋" w:hAnsi="仿宋" w:cs="仿宋" w:hint="eastAsia"/>
        </w:rPr>
        <w:t>万元，主要原因是根据</w:t>
      </w:r>
      <w:r>
        <w:rPr>
          <w:rFonts w:ascii="仿宋" w:eastAsia="仿宋" w:hAnsi="仿宋" w:cs="仿宋"/>
        </w:rPr>
        <w:t>2022</w:t>
      </w:r>
      <w:r>
        <w:rPr>
          <w:rFonts w:ascii="仿宋" w:eastAsia="仿宋" w:hAnsi="仿宋" w:cs="仿宋" w:hint="eastAsia"/>
        </w:rPr>
        <w:t>年度的实际，调整了</w:t>
      </w:r>
      <w:r>
        <w:rPr>
          <w:rFonts w:ascii="仿宋" w:eastAsia="仿宋" w:hAnsi="仿宋" w:cs="仿宋"/>
        </w:rPr>
        <w:t>2023</w:t>
      </w:r>
      <w:r>
        <w:rPr>
          <w:rFonts w:ascii="仿宋" w:eastAsia="仿宋" w:hAnsi="仿宋" w:cs="仿宋" w:hint="eastAsia"/>
        </w:rPr>
        <w:t>年的该项预算。</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十、政府性基金预算支出预算情况说明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年政府性基金支出预算支出</w:t>
      </w:r>
      <w:r>
        <w:rPr>
          <w:rFonts w:ascii="仿宋" w:eastAsia="仿宋" w:hAnsi="仿宋" w:cs="仿宋"/>
        </w:rPr>
        <w:t>3,000</w:t>
      </w:r>
      <w:r>
        <w:rPr>
          <w:rFonts w:ascii="仿宋" w:eastAsia="仿宋" w:hAnsi="仿宋" w:cs="仿宋" w:hint="eastAsia"/>
        </w:rPr>
        <w:t>万元。与上年相比增加</w:t>
      </w:r>
      <w:r>
        <w:rPr>
          <w:rFonts w:ascii="仿宋" w:eastAsia="仿宋" w:hAnsi="仿宋" w:cs="仿宋"/>
        </w:rPr>
        <w:t>3,000</w:t>
      </w:r>
      <w:r>
        <w:rPr>
          <w:rFonts w:ascii="仿宋" w:eastAsia="仿宋" w:hAnsi="仿宋" w:cs="仿宋" w:hint="eastAsia"/>
        </w:rPr>
        <w:t>万元（去年预算数为</w:t>
      </w:r>
      <w:r>
        <w:rPr>
          <w:rFonts w:ascii="仿宋" w:eastAsia="仿宋" w:hAnsi="仿宋" w:cs="仿宋"/>
        </w:rPr>
        <w:t>0</w:t>
      </w:r>
      <w:r>
        <w:rPr>
          <w:rFonts w:ascii="仿宋" w:eastAsia="仿宋" w:hAnsi="仿宋" w:cs="仿宋" w:hint="eastAsia"/>
        </w:rPr>
        <w:t>万元，无法计算增减比率）。主要原因是年初预算编制功能科目调整。</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其中：</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城乡社区支出（类）国有土地使用权出让收入安排的支出（款）城市建设支出（项）支出</w:t>
      </w:r>
      <w:r>
        <w:rPr>
          <w:rFonts w:ascii="仿宋" w:eastAsia="仿宋" w:hAnsi="仿宋" w:cs="仿宋"/>
        </w:rPr>
        <w:t>3,000</w:t>
      </w:r>
      <w:r>
        <w:rPr>
          <w:rFonts w:ascii="仿宋" w:eastAsia="仿宋" w:hAnsi="仿宋" w:cs="仿宋" w:hint="eastAsia"/>
        </w:rPr>
        <w:t>万元，主要是用于审判庭审大楼在建工程。</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十一、国有资本经营预算支出预算情况说明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南京市江宁区人民法院</w:t>
      </w:r>
      <w:r>
        <w:rPr>
          <w:rFonts w:ascii="仿宋" w:eastAsia="仿宋" w:hAnsi="仿宋" w:cs="仿宋"/>
        </w:rPr>
        <w:t>2023</w:t>
      </w:r>
      <w:r>
        <w:rPr>
          <w:rFonts w:ascii="仿宋" w:eastAsia="仿宋" w:hAnsi="仿宋" w:cs="仿宋" w:hint="eastAsia"/>
        </w:rPr>
        <w:t>年国有资本经营预算支出</w:t>
      </w:r>
      <w:r>
        <w:rPr>
          <w:rFonts w:ascii="仿宋" w:eastAsia="仿宋" w:hAnsi="仿宋" w:cs="仿宋"/>
        </w:rPr>
        <w:t>0</w:t>
      </w:r>
      <w:r>
        <w:rPr>
          <w:rFonts w:ascii="仿宋" w:eastAsia="仿宋" w:hAnsi="仿宋" w:cs="仿宋" w:hint="eastAsia"/>
        </w:rPr>
        <w:t>万元。与上年预算数相同。</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十二、一般公共预算机关运行经费支出预算情况说明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2023</w:t>
      </w:r>
      <w:r>
        <w:rPr>
          <w:rFonts w:ascii="仿宋" w:eastAsia="仿宋" w:hAnsi="仿宋" w:cs="仿宋" w:hint="eastAsia"/>
        </w:rPr>
        <w:t>年本部门一般公共预算机关运行经费预算支出</w:t>
      </w:r>
      <w:r>
        <w:rPr>
          <w:rFonts w:ascii="仿宋" w:eastAsia="仿宋" w:hAnsi="仿宋" w:cs="仿宋"/>
        </w:rPr>
        <w:t>653.46</w:t>
      </w:r>
      <w:r>
        <w:rPr>
          <w:rFonts w:ascii="仿宋" w:eastAsia="仿宋" w:hAnsi="仿宋" w:cs="仿宋" w:hint="eastAsia"/>
        </w:rPr>
        <w:t>万元。与上年相比增加</w:t>
      </w:r>
      <w:r>
        <w:rPr>
          <w:rFonts w:ascii="仿宋" w:eastAsia="仿宋" w:hAnsi="仿宋" w:cs="仿宋"/>
        </w:rPr>
        <w:t>57.38</w:t>
      </w:r>
      <w:r>
        <w:rPr>
          <w:rFonts w:ascii="仿宋" w:eastAsia="仿宋" w:hAnsi="仿宋" w:cs="仿宋" w:hint="eastAsia"/>
        </w:rPr>
        <w:t>万元，增长</w:t>
      </w:r>
      <w:r>
        <w:rPr>
          <w:rFonts w:ascii="仿宋" w:eastAsia="仿宋" w:hAnsi="仿宋" w:cs="仿宋"/>
        </w:rPr>
        <w:t>9.63%</w:t>
      </w:r>
      <w:r>
        <w:rPr>
          <w:rFonts w:ascii="仿宋" w:eastAsia="仿宋" w:hAnsi="仿宋" w:cs="仿宋" w:hint="eastAsia"/>
        </w:rPr>
        <w:t>。主要原因是机关运行产生正常运行经费。</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十三、政府采购支出预算情况说明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2023</w:t>
      </w:r>
      <w:r>
        <w:rPr>
          <w:rFonts w:ascii="仿宋" w:eastAsia="仿宋" w:hAnsi="仿宋" w:cs="仿宋" w:hint="eastAsia"/>
        </w:rPr>
        <w:t>年度政府采购支出预算总额</w:t>
      </w:r>
      <w:r>
        <w:rPr>
          <w:rFonts w:ascii="仿宋" w:eastAsia="仿宋" w:hAnsi="仿宋" w:cs="仿宋"/>
        </w:rPr>
        <w:t>492.02</w:t>
      </w:r>
      <w:r>
        <w:rPr>
          <w:rFonts w:ascii="仿宋" w:eastAsia="仿宋" w:hAnsi="仿宋" w:cs="仿宋" w:hint="eastAsia"/>
        </w:rPr>
        <w:t>万元，其中：拟采购货物支出</w:t>
      </w:r>
      <w:r>
        <w:rPr>
          <w:rFonts w:ascii="仿宋" w:eastAsia="仿宋" w:hAnsi="仿宋" w:cs="仿宋"/>
        </w:rPr>
        <w:t>0</w:t>
      </w:r>
      <w:r>
        <w:rPr>
          <w:rFonts w:ascii="仿宋" w:eastAsia="仿宋" w:hAnsi="仿宋" w:cs="仿宋" w:hint="eastAsia"/>
        </w:rPr>
        <w:t>万元、拟采购工程支出</w:t>
      </w:r>
      <w:r>
        <w:rPr>
          <w:rFonts w:ascii="仿宋" w:eastAsia="仿宋" w:hAnsi="仿宋" w:cs="仿宋"/>
        </w:rPr>
        <w:t>0</w:t>
      </w:r>
      <w:r>
        <w:rPr>
          <w:rFonts w:ascii="仿宋" w:eastAsia="仿宋" w:hAnsi="仿宋" w:cs="仿宋" w:hint="eastAsia"/>
        </w:rPr>
        <w:t>万元、拟采购服务支出</w:t>
      </w:r>
      <w:r>
        <w:rPr>
          <w:rFonts w:ascii="仿宋" w:eastAsia="仿宋" w:hAnsi="仿宋" w:cs="仿宋"/>
        </w:rPr>
        <w:t>492.02</w:t>
      </w:r>
      <w:r>
        <w:rPr>
          <w:rFonts w:ascii="仿宋" w:eastAsia="仿宋" w:hAnsi="仿宋" w:cs="仿宋" w:hint="eastAsia"/>
        </w:rPr>
        <w:t>万元。</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十四、国有资产占用情况说明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本部门共有车辆</w:t>
      </w:r>
      <w:r>
        <w:rPr>
          <w:rFonts w:ascii="仿宋" w:eastAsia="仿宋" w:hAnsi="仿宋" w:cs="仿宋"/>
        </w:rPr>
        <w:t>45</w:t>
      </w:r>
      <w:r>
        <w:rPr>
          <w:rFonts w:ascii="仿宋" w:eastAsia="仿宋" w:hAnsi="仿宋" w:cs="仿宋" w:hint="eastAsia"/>
        </w:rPr>
        <w:t>辆，其中，副部（省）级及以上领导用车</w:t>
      </w:r>
      <w:r>
        <w:rPr>
          <w:rFonts w:ascii="仿宋" w:eastAsia="仿宋" w:hAnsi="仿宋" w:cs="仿宋"/>
        </w:rPr>
        <w:t>0</w:t>
      </w:r>
      <w:r>
        <w:rPr>
          <w:rFonts w:ascii="仿宋" w:eastAsia="仿宋" w:hAnsi="仿宋" w:cs="仿宋" w:hint="eastAsia"/>
        </w:rPr>
        <w:t>辆、主要领导干部用车</w:t>
      </w:r>
      <w:r>
        <w:rPr>
          <w:rFonts w:ascii="仿宋" w:eastAsia="仿宋" w:hAnsi="仿宋" w:cs="仿宋"/>
        </w:rPr>
        <w:t>0</w:t>
      </w:r>
      <w:r>
        <w:rPr>
          <w:rFonts w:ascii="仿宋" w:eastAsia="仿宋" w:hAnsi="仿宋" w:cs="仿宋" w:hint="eastAsia"/>
        </w:rPr>
        <w:t>辆、机要通信用车</w:t>
      </w:r>
      <w:r>
        <w:rPr>
          <w:rFonts w:ascii="仿宋" w:eastAsia="仿宋" w:hAnsi="仿宋" w:cs="仿宋"/>
        </w:rPr>
        <w:t>0</w:t>
      </w:r>
      <w:r>
        <w:rPr>
          <w:rFonts w:ascii="仿宋" w:eastAsia="仿宋" w:hAnsi="仿宋" w:cs="仿宋" w:hint="eastAsia"/>
        </w:rPr>
        <w:t>辆、应急保障用车</w:t>
      </w:r>
      <w:r>
        <w:rPr>
          <w:rFonts w:ascii="仿宋" w:eastAsia="仿宋" w:hAnsi="仿宋" w:cs="仿宋"/>
        </w:rPr>
        <w:t>0</w:t>
      </w:r>
      <w:r>
        <w:rPr>
          <w:rFonts w:ascii="仿宋" w:eastAsia="仿宋" w:hAnsi="仿宋" w:cs="仿宋" w:hint="eastAsia"/>
        </w:rPr>
        <w:t>辆、执法执勤用车</w:t>
      </w:r>
      <w:r>
        <w:rPr>
          <w:rFonts w:ascii="仿宋" w:eastAsia="仿宋" w:hAnsi="仿宋" w:cs="仿宋"/>
        </w:rPr>
        <w:t>45</w:t>
      </w:r>
      <w:r>
        <w:rPr>
          <w:rFonts w:ascii="仿宋" w:eastAsia="仿宋" w:hAnsi="仿宋" w:cs="仿宋" w:hint="eastAsia"/>
        </w:rPr>
        <w:t>辆、特种专业技术用车</w:t>
      </w:r>
      <w:r>
        <w:rPr>
          <w:rFonts w:ascii="仿宋" w:eastAsia="仿宋" w:hAnsi="仿宋" w:cs="仿宋"/>
        </w:rPr>
        <w:t>0</w:t>
      </w:r>
      <w:r>
        <w:rPr>
          <w:rFonts w:ascii="仿宋" w:eastAsia="仿宋" w:hAnsi="仿宋" w:cs="仿宋" w:hint="eastAsia"/>
        </w:rPr>
        <w:t>辆、离退休干部用车</w:t>
      </w:r>
      <w:r>
        <w:rPr>
          <w:rFonts w:ascii="仿宋" w:eastAsia="仿宋" w:hAnsi="仿宋" w:cs="仿宋"/>
        </w:rPr>
        <w:t>0</w:t>
      </w:r>
      <w:r>
        <w:rPr>
          <w:rFonts w:ascii="仿宋" w:eastAsia="仿宋" w:hAnsi="仿宋" w:cs="仿宋" w:hint="eastAsia"/>
        </w:rPr>
        <w:t>辆，其他用车</w:t>
      </w:r>
      <w:r>
        <w:rPr>
          <w:rFonts w:ascii="仿宋" w:eastAsia="仿宋" w:hAnsi="仿宋" w:cs="仿宋"/>
        </w:rPr>
        <w:t>0</w:t>
      </w:r>
      <w:r>
        <w:rPr>
          <w:rFonts w:ascii="仿宋" w:eastAsia="仿宋" w:hAnsi="仿宋" w:cs="仿宋" w:hint="eastAsia"/>
        </w:rPr>
        <w:t>辆；单价</w:t>
      </w:r>
      <w:r>
        <w:rPr>
          <w:rFonts w:ascii="仿宋" w:eastAsia="仿宋" w:hAnsi="仿宋" w:cs="仿宋"/>
        </w:rPr>
        <w:t>50</w:t>
      </w:r>
      <w:r>
        <w:rPr>
          <w:rFonts w:ascii="仿宋" w:eastAsia="仿宋" w:hAnsi="仿宋" w:cs="仿宋" w:hint="eastAsia"/>
        </w:rPr>
        <w:t>万元（含）以上的通用设备</w:t>
      </w:r>
      <w:r>
        <w:rPr>
          <w:rFonts w:ascii="仿宋" w:eastAsia="仿宋" w:hAnsi="仿宋" w:cs="仿宋"/>
        </w:rPr>
        <w:t>2</w:t>
      </w:r>
      <w:r>
        <w:rPr>
          <w:rFonts w:ascii="仿宋" w:eastAsia="仿宋" w:hAnsi="仿宋" w:cs="仿宋" w:hint="eastAsia"/>
        </w:rPr>
        <w:t>台（套），单价</w:t>
      </w:r>
      <w:r>
        <w:rPr>
          <w:rFonts w:ascii="仿宋" w:eastAsia="仿宋" w:hAnsi="仿宋" w:cs="仿宋"/>
        </w:rPr>
        <w:t>100</w:t>
      </w:r>
      <w:r>
        <w:rPr>
          <w:rFonts w:ascii="仿宋" w:eastAsia="仿宋" w:hAnsi="仿宋" w:cs="仿宋" w:hint="eastAsia"/>
        </w:rPr>
        <w:t>万元（含）以上的专用设备</w:t>
      </w:r>
      <w:r>
        <w:rPr>
          <w:rFonts w:ascii="仿宋" w:eastAsia="仿宋" w:hAnsi="仿宋" w:cs="仿宋"/>
        </w:rPr>
        <w:t>0</w:t>
      </w:r>
      <w:r>
        <w:rPr>
          <w:rFonts w:ascii="仿宋" w:eastAsia="仿宋" w:hAnsi="仿宋" w:cs="仿宋" w:hint="eastAsia"/>
        </w:rPr>
        <w:t>台（套）。</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十五、预算绩效目标设置情况说明</w:t>
      </w:r>
    </w:p>
    <w:p w:rsidR="0023618E" w:rsidRDefault="0023618E" w:rsidP="00074752">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2023</w:t>
      </w:r>
      <w:r>
        <w:rPr>
          <w:rFonts w:ascii="仿宋" w:eastAsia="仿宋" w:hAnsi="仿宋" w:cs="仿宋" w:hint="eastAsia"/>
        </w:rPr>
        <w:t>年度，本部门整体支出纳入绩效目标管理，涉及财政性资金</w:t>
      </w:r>
      <w:r>
        <w:rPr>
          <w:rFonts w:ascii="仿宋" w:eastAsia="仿宋" w:hAnsi="仿宋" w:cs="仿宋"/>
        </w:rPr>
        <w:t>15,218.5</w:t>
      </w:r>
      <w:r>
        <w:rPr>
          <w:rFonts w:ascii="仿宋" w:eastAsia="仿宋" w:hAnsi="仿宋" w:cs="仿宋" w:hint="eastAsia"/>
        </w:rPr>
        <w:t>万元；本部门共</w:t>
      </w:r>
      <w:r>
        <w:rPr>
          <w:rFonts w:ascii="仿宋" w:eastAsia="仿宋" w:hAnsi="仿宋" w:cs="仿宋"/>
        </w:rPr>
        <w:t>8</w:t>
      </w:r>
      <w:r>
        <w:rPr>
          <w:rFonts w:ascii="仿宋" w:eastAsia="仿宋" w:hAnsi="仿宋" w:cs="仿宋" w:hint="eastAsia"/>
        </w:rPr>
        <w:t>个项目纳入绩效目标管理，涉及财政性资金合计</w:t>
      </w:r>
      <w:r>
        <w:rPr>
          <w:rFonts w:ascii="仿宋" w:eastAsia="仿宋" w:hAnsi="仿宋" w:cs="仿宋"/>
        </w:rPr>
        <w:t>7,608.5</w:t>
      </w:r>
      <w:r>
        <w:rPr>
          <w:rFonts w:ascii="仿宋" w:eastAsia="仿宋" w:hAnsi="仿宋" w:cs="仿宋" w:hint="eastAsia"/>
        </w:rPr>
        <w:t>万元，占财政性资金</w:t>
      </w:r>
      <w:r>
        <w:rPr>
          <w:rFonts w:ascii="仿宋" w:eastAsia="仿宋" w:hAnsi="仿宋" w:cs="仿宋"/>
        </w:rPr>
        <w:t>(</w:t>
      </w:r>
      <w:r>
        <w:rPr>
          <w:rFonts w:ascii="仿宋" w:eastAsia="仿宋" w:hAnsi="仿宋" w:cs="仿宋" w:hint="eastAsia"/>
        </w:rPr>
        <w:t>基本支出除外</w:t>
      </w:r>
      <w:r>
        <w:rPr>
          <w:rFonts w:ascii="仿宋" w:eastAsia="仿宋" w:hAnsi="仿宋" w:cs="仿宋"/>
        </w:rPr>
        <w:t>)</w:t>
      </w:r>
      <w:r>
        <w:rPr>
          <w:rFonts w:ascii="仿宋" w:eastAsia="仿宋" w:hAnsi="仿宋" w:cs="仿宋" w:hint="eastAsia"/>
        </w:rPr>
        <w:t>总额的比例为</w:t>
      </w:r>
      <w:r>
        <w:rPr>
          <w:rFonts w:ascii="仿宋" w:eastAsia="仿宋" w:hAnsi="仿宋" w:cs="仿宋"/>
        </w:rPr>
        <w:t>100%</w:t>
      </w:r>
      <w:r>
        <w:rPr>
          <w:rFonts w:ascii="仿宋" w:eastAsia="仿宋" w:hAnsi="仿宋" w:cs="仿宋" w:hint="eastAsia"/>
        </w:rPr>
        <w:t>。</w:t>
      </w:r>
    </w:p>
    <w:p w:rsidR="0023618E" w:rsidRDefault="0023618E">
      <w:pPr>
        <w:pStyle w:val="BodyText"/>
        <w:tabs>
          <w:tab w:val="left" w:pos="3864"/>
          <w:tab w:val="left" w:pos="6248"/>
          <w:tab w:val="left" w:pos="7386"/>
        </w:tabs>
        <w:jc w:val="center"/>
        <w:rPr>
          <w:rFonts w:ascii="仿宋" w:eastAsia="仿宋" w:hAnsi="仿宋" w:cs="仿宋"/>
          <w:b/>
          <w:bCs/>
          <w:sz w:val="36"/>
          <w:szCs w:val="36"/>
        </w:rPr>
      </w:pPr>
      <w:r>
        <w:rPr>
          <w:rFonts w:ascii="仿宋" w:eastAsia="仿宋" w:hAnsi="仿宋" w:cs="仿宋" w:hint="eastAsia"/>
          <w:b/>
          <w:bCs/>
          <w:sz w:val="36"/>
          <w:szCs w:val="36"/>
        </w:rPr>
        <w:t>第四部分</w:t>
      </w:r>
      <w:r>
        <w:rPr>
          <w:rFonts w:ascii="仿宋" w:eastAsia="仿宋" w:hAnsi="仿宋" w:cs="仿宋"/>
          <w:b/>
          <w:bCs/>
          <w:sz w:val="36"/>
          <w:szCs w:val="36"/>
        </w:rPr>
        <w:t xml:space="preserve"> </w:t>
      </w:r>
      <w:r>
        <w:rPr>
          <w:rFonts w:ascii="仿宋" w:eastAsia="仿宋" w:hAnsi="仿宋" w:cs="仿宋" w:hint="eastAsia"/>
          <w:b/>
          <w:bCs/>
          <w:sz w:val="36"/>
          <w:szCs w:val="36"/>
        </w:rPr>
        <w:t>名词解释</w:t>
      </w:r>
    </w:p>
    <w:p w:rsidR="0023618E" w:rsidRDefault="0023618E" w:rsidP="00074752">
      <w:pPr>
        <w:pStyle w:val="BodyText"/>
        <w:tabs>
          <w:tab w:val="left" w:pos="3864"/>
          <w:tab w:val="left" w:pos="6248"/>
          <w:tab w:val="left" w:pos="7386"/>
        </w:tabs>
        <w:ind w:leftChars="200" w:left="31680" w:firstLineChars="206" w:firstLine="31680"/>
        <w:jc w:val="both"/>
        <w:rPr>
          <w:rFonts w:ascii="仿宋" w:eastAsia="仿宋" w:hAnsi="仿宋" w:cs="仿宋"/>
        </w:rPr>
      </w:pP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一、财政拨款</w:t>
      </w:r>
      <w:r>
        <w:rPr>
          <w:rFonts w:ascii="仿宋" w:eastAsia="仿宋" w:hAnsi="仿宋" w:cs="仿宋" w:hint="eastAsia"/>
          <w:b/>
        </w:rPr>
        <w:t>：</w:t>
      </w:r>
      <w:r>
        <w:rPr>
          <w:rFonts w:ascii="仿宋" w:eastAsia="仿宋" w:hAnsi="仿宋" w:cs="仿宋" w:hint="eastAsia"/>
        </w:rPr>
        <w:t>单位从同级财政部门取得的各类财政拨款，包括一般公共预算拨款、政府性基金预算拨款、国有资本经营预算拨款。</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二、财政专户管理资金</w:t>
      </w:r>
      <w:r>
        <w:rPr>
          <w:rFonts w:ascii="仿宋" w:eastAsia="仿宋" w:hAnsi="仿宋" w:cs="仿宋" w:hint="eastAsia"/>
          <w:b/>
        </w:rPr>
        <w:t>：</w:t>
      </w:r>
      <w:r>
        <w:rPr>
          <w:rFonts w:ascii="仿宋" w:eastAsia="仿宋" w:hAnsi="仿宋" w:cs="仿宋" w:hint="eastAsia"/>
        </w:rPr>
        <w:t>缴入财政专户、实行专项管理的高中以上学费、住宿费、高校委托培养费、函大、电大、夜大及短训班培训费等教育收费。</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三、单位资金</w:t>
      </w:r>
      <w:r>
        <w:rPr>
          <w:rFonts w:ascii="仿宋" w:eastAsia="仿宋" w:hAnsi="仿宋" w:cs="仿宋" w:hint="eastAsia"/>
          <w:b/>
        </w:rPr>
        <w:t>：</w:t>
      </w:r>
      <w:r>
        <w:rPr>
          <w:rFonts w:ascii="仿宋" w:eastAsia="仿宋" w:hAnsi="仿宋" w:cs="仿宋" w:hint="eastAsia"/>
        </w:rPr>
        <w:t>除财政拨款收入和财政专户管理资金以外的收入，包括事业收入（不含教育收费）、上级补助收入、附属单位上缴收入、事业单位经营收入及其他收入（包含债务收入、投资收益等）。</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四、基本支出</w:t>
      </w:r>
      <w:r>
        <w:rPr>
          <w:rFonts w:ascii="仿宋" w:eastAsia="仿宋" w:hAnsi="仿宋" w:cs="仿宋" w:hint="eastAsia"/>
          <w:b/>
        </w:rPr>
        <w:t>：</w:t>
      </w:r>
      <w:r>
        <w:rPr>
          <w:rFonts w:ascii="仿宋" w:eastAsia="仿宋" w:hAnsi="仿宋" w:cs="仿宋" w:hint="eastAsia"/>
        </w:rPr>
        <w:t>指为保障机构正常运转、完成工作任务而发生的人员支出和公用支出。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五、项目支出</w:t>
      </w:r>
      <w:r>
        <w:rPr>
          <w:rFonts w:ascii="仿宋" w:eastAsia="仿宋" w:hAnsi="仿宋" w:cs="仿宋" w:hint="eastAsia"/>
          <w:b/>
        </w:rPr>
        <w:t>：</w:t>
      </w:r>
      <w:r>
        <w:rPr>
          <w:rFonts w:ascii="仿宋" w:eastAsia="仿宋" w:hAnsi="仿宋" w:cs="仿宋" w:hint="eastAsia"/>
        </w:rPr>
        <w:t>指在基本支出之外为完成特定工作任务和事业发展目标所发生的支出。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六、“三公”经费</w:t>
      </w:r>
      <w:r>
        <w:rPr>
          <w:rFonts w:ascii="仿宋" w:eastAsia="仿宋" w:hAnsi="仿宋" w:cs="仿宋" w:hint="eastAsia"/>
          <w:b/>
        </w:rPr>
        <w:t>：</w:t>
      </w:r>
      <w:r>
        <w:rPr>
          <w:rFonts w:ascii="仿宋" w:eastAsia="仿宋" w:hAnsi="仿宋" w:cs="仿宋" w:hint="eastAsia"/>
        </w:rPr>
        <w:t>指部门用一般公共预算财政拨款安排的因公出国（境）费、公务用车购置及运行维护费和公务接待费。其中，因公出国（境）费反映单位公务出国（境）的住宿费、旅费、伙食补助费、杂费、培训费等支出；公务用车购置及运行维护费反映单位公务用车购置费、燃料费、维修费、过路过桥费、保险费、安全奖励费用等支出；公务接待费反映单位按规定开支的各类公务接待（含外宾接待）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七、机关运行经费</w:t>
      </w:r>
      <w:r>
        <w:rPr>
          <w:rFonts w:ascii="仿宋" w:eastAsia="仿宋" w:hAnsi="仿宋" w:cs="仿宋" w:hint="eastAsia"/>
          <w:b/>
        </w:rPr>
        <w:t>：</w:t>
      </w:r>
      <w:r>
        <w:rPr>
          <w:rFonts w:ascii="仿宋" w:eastAsia="仿宋" w:hAnsi="仿宋" w:cs="仿宋" w:hint="eastAsia"/>
        </w:rPr>
        <w:t>指行政单位（含参照公务员法管理的事业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八、公共安全支出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行政运行</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反映行政单位（包括实行公务员管理的事业单位）的基本支出。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九、公共安全支出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一般行政管理事务</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反映行政单位（包括实行公务员管理的事业单位）未单独设置项级科目的其他项目支出。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案件审判</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反映人民法院对刑事、民事、行政、涉外等案件审判活动的支出。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十一、公共安全支出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“两庭”建设</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反映人民法院审判用房、人民法庭用房、刑场建设维修和设备购置，以及审判庭安全监控设备购置及运行管理等支出。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十二、公共安全支出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其他法院支出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反映除上述项目以外其他用于法院方面的支出。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十三、教育支出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进修及培训</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培训支出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反映各部门安排的用于培训的支出。教育部门的师资培训，党校、行政学院等专业干部教育机构的支出，以及退役士兵、转业士官的培训支出，不在本科目反映。</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十四、社会保障和就业支出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行政事业单位养老支出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行政单位离退休</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反映行政单位（包括实行公务员管理的事业单位）开支的离退休经费。</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十五、社会保障和就业支出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行政事业单位养老支出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机关事业单位基本养老保险缴费支出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反映机关事业单位实施养老保险制度由单位缴纳的基本养老保险费支出。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十六、社会保障和就业支出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行政事业单位养老支出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机关事业单位职业年金缴费支出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反映机关事业单位实施养老保险制度由单位实际缴纳的职业年金支出。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十七、卫生健康支出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行政事业单位医疗</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行政单位医疗</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反映财政部门安排的行政单位（包括实行公务员管理的事业单位，下同）基本医疗保险缴费经费，未参加医疗保险的行政单位的公费医疗经费，按国家规定享受离休人员、红军老战士待遇人员的医疗经费。</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十八、城乡社区支出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国有土地使用权出让收入安排的支出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城市建设支出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反映土地出让收入用于完善国有土地使用功能的配套设施建设和城市基础设施建设支出。</w:t>
      </w:r>
    </w:p>
    <w:p w:rsidR="0023618E" w:rsidRDefault="0023618E" w:rsidP="00074752">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十九、住房保障支出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住房改革支出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住房公积金</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反映行政事业单位按人力资源和社会保障部、财政部规定的基本工资和津贴补贴以及规定比例为职工缴纳的住房公积金。</w:t>
      </w:r>
    </w:p>
    <w:p w:rsidR="0023618E" w:rsidRDefault="0023618E" w:rsidP="00B15605">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二十、住房保障支出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住房改革支出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提租补贴</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反映按房改政策规定的标准，行政事业单位向职工（含离退休人员）发放的租金补贴。</w:t>
      </w:r>
    </w:p>
    <w:sectPr w:rsidR="0023618E" w:rsidSect="00C628B3">
      <w:pgSz w:w="11906" w:h="16838"/>
      <w:pgMar w:top="1580" w:right="820" w:bottom="770" w:left="822" w:header="170" w:footer="280" w:gutter="0"/>
      <w:pgNumType w:fmt="numberInDash"/>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18E" w:rsidRDefault="0023618E" w:rsidP="00C628B3">
      <w:r>
        <w:separator/>
      </w:r>
    </w:p>
  </w:endnote>
  <w:endnote w:type="continuationSeparator" w:id="0">
    <w:p w:rsidR="0023618E" w:rsidRDefault="0023618E" w:rsidP="00C628B3">
      <w:r>
        <w:continuationSeparator/>
      </w:r>
    </w:p>
  </w:endnote>
</w:endnotes>
</file>

<file path=word/fontTable.xml><?xml version="1.0" encoding="utf-8"?>
<w:fonts xmlns:r="http://schemas.openxmlformats.org/officeDocument/2006/relationships" xmlns:w="http://schemas.openxmlformats.org/wordprocessingml/2006/main">
  <w:font w:name="宋体">
    <w:altName w:val="es New Roman"/>
    <w:panose1 w:val="02010600030101010101"/>
    <w:charset w:val="86"/>
    <w:family w:val="auto"/>
    <w:pitch w:val="variable"/>
    <w:sig w:usb0="00000003" w:usb1="288F0000" w:usb2="00000016" w:usb3="00000000" w:csb0="00040001" w:csb1="00000000"/>
  </w:font>
  <w:font w:name="Arial Unicode MS">
    <w:altName w:val="????"/>
    <w:panose1 w:val="020B06040202020202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iberation Sans">
    <w:panose1 w:val="00000000000000000000"/>
    <w:charset w:val="86"/>
    <w:family w:val="roman"/>
    <w:notTrueType/>
    <w:pitch w:val="default"/>
    <w:sig w:usb0="00000001" w:usb1="080E0000" w:usb2="00000010" w:usb3="00000000" w:csb0="00040000" w:csb1="00000000"/>
  </w:font>
  <w:font w:name="Liberation Mono">
    <w:panose1 w:val="00000000000000000000"/>
    <w:charset w:val="86"/>
    <w:family w:val="roman"/>
    <w:notTrueType/>
    <w:pitch w:val="default"/>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um"/>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rPr>
        <w:rFonts w:ascii="黑体" w:eastAsia="黑体" w:hAnsi="黑体" w:cs="黑体"/>
      </w:rPr>
    </w:pPr>
    <w:r>
      <w:rPr>
        <w:noProof/>
        <w:lang w:val="en-US"/>
      </w:rP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60288;mso-wrap-style:none;mso-position-horizontal:center;mso-position-horizontal-relative:margin" filled="f" stroked="f">
          <v:textbox style="mso-fit-shape-to-text:t" inset="0,0,0,0">
            <w:txbxContent>
              <w:p w:rsidR="0023618E" w:rsidRDefault="0023618E">
                <w:pPr>
                  <w:pStyle w:val="Footer"/>
                  <w:rPr>
                    <w:rFonts w:ascii="黑体" w:eastAsia="黑体" w:hAnsi="黑体" w:cs="黑体"/>
                  </w:rPr>
                </w:pPr>
                <w:r>
                  <w:rPr>
                    <w:rFonts w:ascii="黑体" w:eastAsia="黑体" w:hAnsi="黑体" w:cs="黑体"/>
                  </w:rPr>
                  <w:fldChar w:fldCharType="begin"/>
                </w:r>
                <w:r>
                  <w:rPr>
                    <w:rFonts w:ascii="黑体" w:eastAsia="黑体" w:hAnsi="黑体" w:cs="黑体"/>
                  </w:rPr>
                  <w:instrText xml:space="preserve"> PAGE  \* MERGEFORMAT </w:instrText>
                </w:r>
                <w:r>
                  <w:rPr>
                    <w:rFonts w:ascii="黑体" w:eastAsia="黑体" w:hAnsi="黑体" w:cs="黑体"/>
                  </w:rPr>
                  <w:fldChar w:fldCharType="separate"/>
                </w:r>
                <w:r>
                  <w:rPr>
                    <w:rFonts w:ascii="黑体" w:eastAsia="黑体" w:hAnsi="黑体" w:cs="黑体"/>
                    <w:noProof/>
                  </w:rPr>
                  <w:t>- 1 -</w:t>
                </w:r>
                <w:r>
                  <w:rPr>
                    <w:rFonts w:ascii="黑体" w:eastAsia="黑体" w:hAnsi="黑体" w:cs="黑体"/>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rPr>
        <w:rFonts w:ascii="黑体" w:eastAsia="黑体" w:hAnsi="黑体" w:cs="黑体"/>
      </w:rPr>
    </w:pPr>
    <w:r>
      <w:rPr>
        <w:noProof/>
        <w:lang w:val="en-US"/>
      </w:rP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2336;mso-wrap-style:none;mso-position-horizontal:center;mso-position-horizontal-relative:margin" filled="f" stroked="f">
          <v:textbox style="mso-fit-shape-to-text:t" inset="0,0,0,0">
            <w:txbxContent>
              <w:p w:rsidR="0023618E" w:rsidRDefault="0023618E">
                <w:pPr>
                  <w:pStyle w:val="Footer"/>
                  <w:rPr>
                    <w:rFonts w:ascii="黑体" w:eastAsia="黑体" w:hAnsi="黑体" w:cs="黑体"/>
                  </w:rPr>
                </w:pPr>
                <w:r>
                  <w:rPr>
                    <w:rFonts w:ascii="黑体" w:eastAsia="黑体" w:hAnsi="黑体" w:cs="黑体"/>
                  </w:rPr>
                  <w:fldChar w:fldCharType="begin"/>
                </w:r>
                <w:r>
                  <w:rPr>
                    <w:rFonts w:ascii="黑体" w:eastAsia="黑体" w:hAnsi="黑体" w:cs="黑体"/>
                  </w:rPr>
                  <w:instrText xml:space="preserve"> PAGE  \* MERGEFORMAT </w:instrText>
                </w:r>
                <w:r>
                  <w:rPr>
                    <w:rFonts w:ascii="黑体" w:eastAsia="黑体" w:hAnsi="黑体" w:cs="黑体"/>
                  </w:rPr>
                  <w:fldChar w:fldCharType="separate"/>
                </w:r>
                <w:r>
                  <w:rPr>
                    <w:rFonts w:ascii="黑体" w:eastAsia="黑体" w:hAnsi="黑体" w:cs="黑体"/>
                    <w:noProof/>
                  </w:rPr>
                  <w:t>- 3 -</w:t>
                </w:r>
                <w:r>
                  <w:rPr>
                    <w:rFonts w:ascii="黑体" w:eastAsia="黑体" w:hAnsi="黑体" w:cs="黑体"/>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1" type="#_x0000_t202" style="position:absolute;left:0;text-align:left;margin-left:0;margin-top:0;width:2in;height:2in;z-index:251664384;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- 4 -</w:t>
                  </w:r>
                </w:fldSimple>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2" type="#_x0000_t202" style="position:absolute;left:0;text-align:left;margin-left:0;margin-top:0;width:2in;height:2in;z-index:251666432;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- 6 -</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3" type="#_x0000_t202" style="position:absolute;left:0;text-align:left;margin-left:0;margin-top:0;width:2in;height:2in;z-index:251668480;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- 8 -</w:t>
                  </w:r>
                </w:fldSimple>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4" type="#_x0000_t202" style="position:absolute;left:0;text-align:left;margin-left:0;margin-top:0;width:2in;height:2in;z-index:251670528;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- 10 -</w:t>
                  </w:r>
                </w:fldSimple>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5" type="#_x0000_t202" style="position:absolute;left:0;text-align:left;margin-left:0;margin-top:0;width:2in;height:2in;z-index:251672576;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- 12 -</w:t>
                  </w:r>
                </w:fldSimple>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6" type="#_x0000_t202" style="position:absolute;left:0;text-align:left;margin-left:0;margin-top:0;width:2in;height:2in;z-index:251674624;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- 14 -</w:t>
                  </w:r>
                </w:fldSimple>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7" type="#_x0000_t202" style="position:absolute;left:0;text-align:left;margin-left:0;margin-top:0;width:2in;height:2in;z-index:251676672;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- 16 -</w:t>
                  </w:r>
                </w:fldSimple>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8" type="#_x0000_t202" style="position:absolute;left:0;text-align:left;margin-left:0;margin-top:0;width:2in;height:2in;z-index:251678720;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- 17 -</w:t>
                  </w:r>
                </w:fldSimple>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59" type="#_x0000_t202" style="position:absolute;left:0;text-align:left;margin-left:0;margin-top:0;width:2in;height:2in;z-index:251680768;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- 18 -</w:t>
                  </w:r>
                </w:fldSimple>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60" type="#_x0000_t202" style="position:absolute;left:0;text-align:left;margin-left:0;margin-top:0;width:2in;height:2in;z-index:251682816;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- 20 -</w:t>
                  </w:r>
                </w:fldSimple>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61" type="#_x0000_t202" style="position:absolute;left:0;text-align:left;margin-left:0;margin-top:0;width:2in;height:2in;z-index:251684864;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- 21 -</w:t>
                  </w:r>
                </w:fldSimple>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Footer"/>
      <w:jc w:val="center"/>
    </w:pPr>
    <w:r>
      <w:rPr>
        <w:noProof/>
        <w:lang w:val="en-US"/>
      </w:rPr>
      <w:pict>
        <v:shapetype id="_x0000_t202" coordsize="21600,21600" o:spt="202" path="m,l,21600r21600,l21600,xe">
          <v:stroke joinstyle="miter"/>
          <v:path gradientshapeok="t" o:connecttype="rect"/>
        </v:shapetype>
        <v:shape id="_x0000_s2062" type="#_x0000_t202" style="position:absolute;left:0;text-align:left;margin-left:0;margin-top:0;width:2in;height:2in;z-index:251686912;mso-wrap-style:none;mso-position-horizontal:center;mso-position-horizontal-relative:margin" filled="f" stroked="f">
          <v:textbox style="mso-fit-shape-to-text:t" inset="0,0,0,0">
            <w:txbxContent>
              <w:p w:rsidR="0023618E" w:rsidRDefault="0023618E">
                <w:pPr>
                  <w:pStyle w:val="Footer"/>
                </w:pPr>
                <w:fldSimple w:instr=" PAGE  \* MERGEFORMAT ">
                  <w:r>
                    <w:rPr>
                      <w:noProof/>
                    </w:rPr>
                    <w:t>- 35 -</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18E" w:rsidRDefault="0023618E">
      <w:r>
        <w:separator/>
      </w:r>
    </w:p>
  </w:footnote>
  <w:footnote w:type="continuationSeparator" w:id="0">
    <w:p w:rsidR="0023618E" w:rsidRDefault="002361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Header"/>
      <w:pBdr>
        <w:bottom w:val="single" w:sz="4" w:space="1" w:color="000000"/>
      </w:pBdr>
      <w:jc w:val="both"/>
      <w:rPr>
        <w:lang w:val="en-US"/>
      </w:rPr>
    </w:pPr>
    <w:r>
      <w:rPr>
        <w:lang w:val="en-US"/>
      </w:rPr>
      <w:t>南京市江宁区人民法院</w:t>
    </w:r>
    <w:r>
      <w:t>2023</w:t>
    </w:r>
    <w:r>
      <w:t>年度部门预算公开</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18E" w:rsidRDefault="0023618E">
    <w:pPr>
      <w:pStyle w:val="Header"/>
      <w:pBdr>
        <w:bottom w:val="none" w:sz="0" w:space="0" w:color="auto"/>
      </w:pBdr>
      <w:jc w:val="both"/>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0"/>
  <w:autoHyphenation/>
  <w:noPunctuationKerning/>
  <w:characterSpacingControl w:val="doNotCompress"/>
  <w:noLineBreaksAfter w:lang="zh-CN" w:val="$([{£¥·‘“〈《「『【〔〖〝﹙﹛﹝＄（．［｛￡￥"/>
  <w:noLineBreaksBefore w:lang="zh-CN" w:val="!%),.:;&gt;?]}¢¨°·ˇˉ―‖’”…‰′″›℃∶、。〃〉》」』】〕〗〞︶︺︾﹀﹄﹚﹜﹞！＂％＇），．：；？］｀｜｝～￠"/>
  <w:hdrShapeDefaults>
    <o:shapedefaults v:ext="edit" spidmax="2063"/>
    <o:shapelayout v:ext="edit">
      <o:idmap v:ext="edit" data="2"/>
    </o:shapelayout>
  </w:hdrShapeDefaults>
  <w:footnotePr>
    <w:footnote w:id="-1"/>
    <w:footnote w:id="0"/>
  </w:footnotePr>
  <w:endnotePr>
    <w:endnote w:id="-1"/>
    <w:endnote w:id="0"/>
  </w:endnotePr>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MGUwNWYwNGFmYzNiMTMwMzI4MzFhMzI2ZWRjOTFjMmMifQ=="/>
  </w:docVars>
  <w:rsids>
    <w:rsidRoot w:val="00C628B3"/>
    <w:rsid w:val="DBEED555"/>
    <w:rsid w:val="00064984"/>
    <w:rsid w:val="00071288"/>
    <w:rsid w:val="00071789"/>
    <w:rsid w:val="00074752"/>
    <w:rsid w:val="000F12AB"/>
    <w:rsid w:val="001C31F9"/>
    <w:rsid w:val="0023618E"/>
    <w:rsid w:val="00407CA7"/>
    <w:rsid w:val="00413AD8"/>
    <w:rsid w:val="004460AE"/>
    <w:rsid w:val="005F037B"/>
    <w:rsid w:val="00671ED7"/>
    <w:rsid w:val="00672164"/>
    <w:rsid w:val="00867423"/>
    <w:rsid w:val="008B5B05"/>
    <w:rsid w:val="00925913"/>
    <w:rsid w:val="009965EA"/>
    <w:rsid w:val="00A3605E"/>
    <w:rsid w:val="00A61D7A"/>
    <w:rsid w:val="00A6752E"/>
    <w:rsid w:val="00B15605"/>
    <w:rsid w:val="00BD7F33"/>
    <w:rsid w:val="00C15920"/>
    <w:rsid w:val="00C35C3A"/>
    <w:rsid w:val="00C628B3"/>
    <w:rsid w:val="00C82582"/>
    <w:rsid w:val="00F12F06"/>
    <w:rsid w:val="00FA3233"/>
    <w:rsid w:val="010F1E77"/>
    <w:rsid w:val="01200B85"/>
    <w:rsid w:val="012323F2"/>
    <w:rsid w:val="01250615"/>
    <w:rsid w:val="012A50BF"/>
    <w:rsid w:val="015B071F"/>
    <w:rsid w:val="01661111"/>
    <w:rsid w:val="017E3D30"/>
    <w:rsid w:val="01875334"/>
    <w:rsid w:val="018E7014"/>
    <w:rsid w:val="019803DB"/>
    <w:rsid w:val="01C21D36"/>
    <w:rsid w:val="01C22655"/>
    <w:rsid w:val="01CD5A6A"/>
    <w:rsid w:val="01D4677F"/>
    <w:rsid w:val="01F17DF5"/>
    <w:rsid w:val="022643FE"/>
    <w:rsid w:val="0231361C"/>
    <w:rsid w:val="023277C7"/>
    <w:rsid w:val="02420B21"/>
    <w:rsid w:val="026604FF"/>
    <w:rsid w:val="027F398B"/>
    <w:rsid w:val="02A822D0"/>
    <w:rsid w:val="02A9040F"/>
    <w:rsid w:val="02B14230"/>
    <w:rsid w:val="02C41DBA"/>
    <w:rsid w:val="02D43672"/>
    <w:rsid w:val="02D56677"/>
    <w:rsid w:val="02DD471D"/>
    <w:rsid w:val="02DF2FA6"/>
    <w:rsid w:val="02E539E2"/>
    <w:rsid w:val="02E8449D"/>
    <w:rsid w:val="02EB5F67"/>
    <w:rsid w:val="02F513AC"/>
    <w:rsid w:val="0306289F"/>
    <w:rsid w:val="03121471"/>
    <w:rsid w:val="03126CBF"/>
    <w:rsid w:val="033F3F8A"/>
    <w:rsid w:val="03453111"/>
    <w:rsid w:val="03635EB9"/>
    <w:rsid w:val="03673847"/>
    <w:rsid w:val="03690F36"/>
    <w:rsid w:val="03793778"/>
    <w:rsid w:val="039F7320"/>
    <w:rsid w:val="03A06F63"/>
    <w:rsid w:val="03A76AFB"/>
    <w:rsid w:val="03D04B72"/>
    <w:rsid w:val="03D2638C"/>
    <w:rsid w:val="03D34A4B"/>
    <w:rsid w:val="03F86EFB"/>
    <w:rsid w:val="04156348"/>
    <w:rsid w:val="042D0AE6"/>
    <w:rsid w:val="04301AF9"/>
    <w:rsid w:val="043C03D6"/>
    <w:rsid w:val="044E689B"/>
    <w:rsid w:val="045E5FB7"/>
    <w:rsid w:val="046D688B"/>
    <w:rsid w:val="0495610D"/>
    <w:rsid w:val="04AD7D7D"/>
    <w:rsid w:val="04DF580C"/>
    <w:rsid w:val="04E54727"/>
    <w:rsid w:val="04EA46EB"/>
    <w:rsid w:val="04FC61BF"/>
    <w:rsid w:val="05031920"/>
    <w:rsid w:val="05185546"/>
    <w:rsid w:val="052126A9"/>
    <w:rsid w:val="0524518E"/>
    <w:rsid w:val="05247FC3"/>
    <w:rsid w:val="05346113"/>
    <w:rsid w:val="05423E9C"/>
    <w:rsid w:val="05600A24"/>
    <w:rsid w:val="057525F6"/>
    <w:rsid w:val="057D4E99"/>
    <w:rsid w:val="05843580"/>
    <w:rsid w:val="058A7C48"/>
    <w:rsid w:val="058C526F"/>
    <w:rsid w:val="0598316E"/>
    <w:rsid w:val="059F005F"/>
    <w:rsid w:val="05AB4AE4"/>
    <w:rsid w:val="05BD2716"/>
    <w:rsid w:val="05BE0290"/>
    <w:rsid w:val="05C26309"/>
    <w:rsid w:val="05C73A91"/>
    <w:rsid w:val="05D02834"/>
    <w:rsid w:val="05DB339C"/>
    <w:rsid w:val="05FE3016"/>
    <w:rsid w:val="060036BC"/>
    <w:rsid w:val="06006806"/>
    <w:rsid w:val="0603001C"/>
    <w:rsid w:val="060D1C4C"/>
    <w:rsid w:val="061C50DF"/>
    <w:rsid w:val="06230B92"/>
    <w:rsid w:val="063A5C0D"/>
    <w:rsid w:val="06542957"/>
    <w:rsid w:val="0681129C"/>
    <w:rsid w:val="06814BC1"/>
    <w:rsid w:val="069443D9"/>
    <w:rsid w:val="0695552F"/>
    <w:rsid w:val="06C82C74"/>
    <w:rsid w:val="06C87B62"/>
    <w:rsid w:val="06CE7B40"/>
    <w:rsid w:val="06CF29F0"/>
    <w:rsid w:val="06DF6D8E"/>
    <w:rsid w:val="06F64F39"/>
    <w:rsid w:val="072A453E"/>
    <w:rsid w:val="073A470E"/>
    <w:rsid w:val="074746B7"/>
    <w:rsid w:val="07502153"/>
    <w:rsid w:val="07520D7A"/>
    <w:rsid w:val="075575FE"/>
    <w:rsid w:val="07580A5A"/>
    <w:rsid w:val="07605D4D"/>
    <w:rsid w:val="07656047"/>
    <w:rsid w:val="077C711D"/>
    <w:rsid w:val="0791508D"/>
    <w:rsid w:val="079361A1"/>
    <w:rsid w:val="079544D8"/>
    <w:rsid w:val="07BE5639"/>
    <w:rsid w:val="07C509DD"/>
    <w:rsid w:val="07E94F52"/>
    <w:rsid w:val="07ED0853"/>
    <w:rsid w:val="0802783B"/>
    <w:rsid w:val="08031AA7"/>
    <w:rsid w:val="0806186F"/>
    <w:rsid w:val="081B2715"/>
    <w:rsid w:val="082E3E50"/>
    <w:rsid w:val="083365CC"/>
    <w:rsid w:val="083B723A"/>
    <w:rsid w:val="084A66D7"/>
    <w:rsid w:val="08582C83"/>
    <w:rsid w:val="0860441B"/>
    <w:rsid w:val="086A0004"/>
    <w:rsid w:val="088901F8"/>
    <w:rsid w:val="08913758"/>
    <w:rsid w:val="08931509"/>
    <w:rsid w:val="08A333FC"/>
    <w:rsid w:val="08B16290"/>
    <w:rsid w:val="08BD1AAD"/>
    <w:rsid w:val="08D342E7"/>
    <w:rsid w:val="08E134F8"/>
    <w:rsid w:val="08FC0605"/>
    <w:rsid w:val="08FE52B0"/>
    <w:rsid w:val="090F5FB7"/>
    <w:rsid w:val="09165D85"/>
    <w:rsid w:val="092660BA"/>
    <w:rsid w:val="0932487E"/>
    <w:rsid w:val="09335ED1"/>
    <w:rsid w:val="093E6258"/>
    <w:rsid w:val="096204B4"/>
    <w:rsid w:val="096B0C35"/>
    <w:rsid w:val="09755324"/>
    <w:rsid w:val="09891979"/>
    <w:rsid w:val="098926B4"/>
    <w:rsid w:val="09984875"/>
    <w:rsid w:val="09C976A3"/>
    <w:rsid w:val="09D842BB"/>
    <w:rsid w:val="09E82283"/>
    <w:rsid w:val="09EB3C7D"/>
    <w:rsid w:val="09F032D5"/>
    <w:rsid w:val="09F45579"/>
    <w:rsid w:val="09FE0C6E"/>
    <w:rsid w:val="0A097E66"/>
    <w:rsid w:val="0A0C628A"/>
    <w:rsid w:val="0A112BB9"/>
    <w:rsid w:val="0A1D215F"/>
    <w:rsid w:val="0A2639C8"/>
    <w:rsid w:val="0A3F45FE"/>
    <w:rsid w:val="0A401C98"/>
    <w:rsid w:val="0A6747AF"/>
    <w:rsid w:val="0A7F08D2"/>
    <w:rsid w:val="0A964BFD"/>
    <w:rsid w:val="0AA075CB"/>
    <w:rsid w:val="0AAE2A44"/>
    <w:rsid w:val="0AC21E5D"/>
    <w:rsid w:val="0AC55FA1"/>
    <w:rsid w:val="0ADA70C2"/>
    <w:rsid w:val="0AFD463B"/>
    <w:rsid w:val="0B05614C"/>
    <w:rsid w:val="0B134992"/>
    <w:rsid w:val="0B160131"/>
    <w:rsid w:val="0B230AE7"/>
    <w:rsid w:val="0B2A7862"/>
    <w:rsid w:val="0B307A4D"/>
    <w:rsid w:val="0B392278"/>
    <w:rsid w:val="0B47682F"/>
    <w:rsid w:val="0B7D689F"/>
    <w:rsid w:val="0B813D25"/>
    <w:rsid w:val="0B830273"/>
    <w:rsid w:val="0B89728A"/>
    <w:rsid w:val="0B927AE0"/>
    <w:rsid w:val="0BAC43D1"/>
    <w:rsid w:val="0BBA5B2E"/>
    <w:rsid w:val="0BC71572"/>
    <w:rsid w:val="0BCF6DAD"/>
    <w:rsid w:val="0BF41C52"/>
    <w:rsid w:val="0C047996"/>
    <w:rsid w:val="0C163DEC"/>
    <w:rsid w:val="0C2215AA"/>
    <w:rsid w:val="0C276CFA"/>
    <w:rsid w:val="0C6536DB"/>
    <w:rsid w:val="0C797590"/>
    <w:rsid w:val="0C8331D2"/>
    <w:rsid w:val="0C887036"/>
    <w:rsid w:val="0CA85DF1"/>
    <w:rsid w:val="0CD230A9"/>
    <w:rsid w:val="0CD65166"/>
    <w:rsid w:val="0CDB2BBC"/>
    <w:rsid w:val="0CE84C0B"/>
    <w:rsid w:val="0CEF2113"/>
    <w:rsid w:val="0CEF2581"/>
    <w:rsid w:val="0CF6511F"/>
    <w:rsid w:val="0D05225F"/>
    <w:rsid w:val="0D135B57"/>
    <w:rsid w:val="0D261419"/>
    <w:rsid w:val="0D5C0A4E"/>
    <w:rsid w:val="0D617032"/>
    <w:rsid w:val="0D6C5D61"/>
    <w:rsid w:val="0D710964"/>
    <w:rsid w:val="0D760FDB"/>
    <w:rsid w:val="0D7F345D"/>
    <w:rsid w:val="0D967B5D"/>
    <w:rsid w:val="0DAC0D2B"/>
    <w:rsid w:val="0DC6242A"/>
    <w:rsid w:val="0DD06A00"/>
    <w:rsid w:val="0DE15F97"/>
    <w:rsid w:val="0DEA4D10"/>
    <w:rsid w:val="0DF26A45"/>
    <w:rsid w:val="0DFC3CDF"/>
    <w:rsid w:val="0DFD772C"/>
    <w:rsid w:val="0DFF5826"/>
    <w:rsid w:val="0E1F1C4F"/>
    <w:rsid w:val="0E27451D"/>
    <w:rsid w:val="0E360EBF"/>
    <w:rsid w:val="0E446C91"/>
    <w:rsid w:val="0E5E7568"/>
    <w:rsid w:val="0E662847"/>
    <w:rsid w:val="0E931E6B"/>
    <w:rsid w:val="0E94230E"/>
    <w:rsid w:val="0E9B0E3D"/>
    <w:rsid w:val="0EE37775"/>
    <w:rsid w:val="0EEB14E4"/>
    <w:rsid w:val="0EFE25F0"/>
    <w:rsid w:val="0F074533"/>
    <w:rsid w:val="0F126197"/>
    <w:rsid w:val="0F160696"/>
    <w:rsid w:val="0F196D84"/>
    <w:rsid w:val="0F35442E"/>
    <w:rsid w:val="0F405BCB"/>
    <w:rsid w:val="0F5D08F2"/>
    <w:rsid w:val="0F636360"/>
    <w:rsid w:val="0F6874F8"/>
    <w:rsid w:val="0F722DC1"/>
    <w:rsid w:val="0F807B33"/>
    <w:rsid w:val="0F8F17E6"/>
    <w:rsid w:val="0F951429"/>
    <w:rsid w:val="0FA12FE2"/>
    <w:rsid w:val="0FA87597"/>
    <w:rsid w:val="0FB02B15"/>
    <w:rsid w:val="0FB21F29"/>
    <w:rsid w:val="0FB47D1E"/>
    <w:rsid w:val="0FCE598D"/>
    <w:rsid w:val="0FD04F5B"/>
    <w:rsid w:val="0FEF37CA"/>
    <w:rsid w:val="0FF3733C"/>
    <w:rsid w:val="100928FC"/>
    <w:rsid w:val="101C6AA7"/>
    <w:rsid w:val="10201C61"/>
    <w:rsid w:val="10223EE6"/>
    <w:rsid w:val="1027035F"/>
    <w:rsid w:val="102A69EF"/>
    <w:rsid w:val="103D6600"/>
    <w:rsid w:val="10566122"/>
    <w:rsid w:val="106204CB"/>
    <w:rsid w:val="10A90FB7"/>
    <w:rsid w:val="10EE0376"/>
    <w:rsid w:val="10F05AC0"/>
    <w:rsid w:val="11037A82"/>
    <w:rsid w:val="1106739D"/>
    <w:rsid w:val="11082369"/>
    <w:rsid w:val="11092167"/>
    <w:rsid w:val="110C3973"/>
    <w:rsid w:val="110D47B0"/>
    <w:rsid w:val="11110225"/>
    <w:rsid w:val="111930E1"/>
    <w:rsid w:val="11252430"/>
    <w:rsid w:val="1143676B"/>
    <w:rsid w:val="11471791"/>
    <w:rsid w:val="115455AE"/>
    <w:rsid w:val="11566852"/>
    <w:rsid w:val="11665F46"/>
    <w:rsid w:val="11731E49"/>
    <w:rsid w:val="117C1012"/>
    <w:rsid w:val="11872569"/>
    <w:rsid w:val="118B4C58"/>
    <w:rsid w:val="11AB09B5"/>
    <w:rsid w:val="11C36B1F"/>
    <w:rsid w:val="11C52DC5"/>
    <w:rsid w:val="11F13A70"/>
    <w:rsid w:val="11F221C7"/>
    <w:rsid w:val="11F2605E"/>
    <w:rsid w:val="11F724E3"/>
    <w:rsid w:val="120D722B"/>
    <w:rsid w:val="120E398D"/>
    <w:rsid w:val="122227BF"/>
    <w:rsid w:val="12313173"/>
    <w:rsid w:val="12313682"/>
    <w:rsid w:val="12417561"/>
    <w:rsid w:val="124507C4"/>
    <w:rsid w:val="125C02AF"/>
    <w:rsid w:val="12613C4A"/>
    <w:rsid w:val="12747306"/>
    <w:rsid w:val="128157F4"/>
    <w:rsid w:val="12B566A2"/>
    <w:rsid w:val="12BB25EA"/>
    <w:rsid w:val="12C448B1"/>
    <w:rsid w:val="12C80F12"/>
    <w:rsid w:val="12F05187"/>
    <w:rsid w:val="12F12F8E"/>
    <w:rsid w:val="13082AF4"/>
    <w:rsid w:val="13142710"/>
    <w:rsid w:val="1335650B"/>
    <w:rsid w:val="133E1FA2"/>
    <w:rsid w:val="134640CA"/>
    <w:rsid w:val="1393557C"/>
    <w:rsid w:val="139377AA"/>
    <w:rsid w:val="13A44407"/>
    <w:rsid w:val="13BF1F88"/>
    <w:rsid w:val="13D61754"/>
    <w:rsid w:val="13E2730D"/>
    <w:rsid w:val="13F85ED3"/>
    <w:rsid w:val="140626B0"/>
    <w:rsid w:val="140C350F"/>
    <w:rsid w:val="14176DEC"/>
    <w:rsid w:val="14207DA2"/>
    <w:rsid w:val="142101C9"/>
    <w:rsid w:val="1426656E"/>
    <w:rsid w:val="14290F74"/>
    <w:rsid w:val="143016E3"/>
    <w:rsid w:val="143164E8"/>
    <w:rsid w:val="14341A45"/>
    <w:rsid w:val="14677E98"/>
    <w:rsid w:val="146856DB"/>
    <w:rsid w:val="147E4E1C"/>
    <w:rsid w:val="14933F94"/>
    <w:rsid w:val="14A601B4"/>
    <w:rsid w:val="14AA0D30"/>
    <w:rsid w:val="14BA3B44"/>
    <w:rsid w:val="14BC5944"/>
    <w:rsid w:val="1504334D"/>
    <w:rsid w:val="15085477"/>
    <w:rsid w:val="15301F7D"/>
    <w:rsid w:val="15510701"/>
    <w:rsid w:val="15664CCA"/>
    <w:rsid w:val="15751E1E"/>
    <w:rsid w:val="159E0364"/>
    <w:rsid w:val="15A6321E"/>
    <w:rsid w:val="15A93A1E"/>
    <w:rsid w:val="15B93CF7"/>
    <w:rsid w:val="15BC393E"/>
    <w:rsid w:val="15D36B14"/>
    <w:rsid w:val="16053674"/>
    <w:rsid w:val="16146EAD"/>
    <w:rsid w:val="161A451C"/>
    <w:rsid w:val="161E395E"/>
    <w:rsid w:val="1621543B"/>
    <w:rsid w:val="1624624B"/>
    <w:rsid w:val="16362556"/>
    <w:rsid w:val="163E1726"/>
    <w:rsid w:val="164E09AC"/>
    <w:rsid w:val="165D4EE7"/>
    <w:rsid w:val="165F31F4"/>
    <w:rsid w:val="1668038E"/>
    <w:rsid w:val="16761AB0"/>
    <w:rsid w:val="167F1A6B"/>
    <w:rsid w:val="16971C37"/>
    <w:rsid w:val="16BC7A59"/>
    <w:rsid w:val="16BE14E7"/>
    <w:rsid w:val="16BE34FA"/>
    <w:rsid w:val="16E22E32"/>
    <w:rsid w:val="16ED632E"/>
    <w:rsid w:val="170E72F7"/>
    <w:rsid w:val="1717031D"/>
    <w:rsid w:val="171E4E0F"/>
    <w:rsid w:val="174C5C53"/>
    <w:rsid w:val="175D47C3"/>
    <w:rsid w:val="17A3379A"/>
    <w:rsid w:val="17AA17F9"/>
    <w:rsid w:val="17BB6387"/>
    <w:rsid w:val="17BC2D29"/>
    <w:rsid w:val="17CE15BC"/>
    <w:rsid w:val="17E30A34"/>
    <w:rsid w:val="18001707"/>
    <w:rsid w:val="1808589E"/>
    <w:rsid w:val="18222DA8"/>
    <w:rsid w:val="18272F04"/>
    <w:rsid w:val="183338BA"/>
    <w:rsid w:val="18473583"/>
    <w:rsid w:val="18524953"/>
    <w:rsid w:val="186600A5"/>
    <w:rsid w:val="18794B37"/>
    <w:rsid w:val="18881E90"/>
    <w:rsid w:val="188B47DF"/>
    <w:rsid w:val="18916DBC"/>
    <w:rsid w:val="18AA3C15"/>
    <w:rsid w:val="18C07826"/>
    <w:rsid w:val="18C459C9"/>
    <w:rsid w:val="18C77023"/>
    <w:rsid w:val="18D61672"/>
    <w:rsid w:val="18EF66F3"/>
    <w:rsid w:val="18FD3C01"/>
    <w:rsid w:val="19195D82"/>
    <w:rsid w:val="191C7DE1"/>
    <w:rsid w:val="19343FC3"/>
    <w:rsid w:val="19414FE0"/>
    <w:rsid w:val="194A216C"/>
    <w:rsid w:val="194C63DF"/>
    <w:rsid w:val="19517451"/>
    <w:rsid w:val="196D1879"/>
    <w:rsid w:val="19894C4A"/>
    <w:rsid w:val="19902294"/>
    <w:rsid w:val="199B578D"/>
    <w:rsid w:val="199D3E22"/>
    <w:rsid w:val="19A676CD"/>
    <w:rsid w:val="19B34CEE"/>
    <w:rsid w:val="19C57B31"/>
    <w:rsid w:val="19CE54E8"/>
    <w:rsid w:val="19DA0E66"/>
    <w:rsid w:val="1A0868DE"/>
    <w:rsid w:val="1A1F3D9C"/>
    <w:rsid w:val="1A386BB6"/>
    <w:rsid w:val="1A3E0B9C"/>
    <w:rsid w:val="1A641248"/>
    <w:rsid w:val="1A69798E"/>
    <w:rsid w:val="1A6B178B"/>
    <w:rsid w:val="1A777E45"/>
    <w:rsid w:val="1A980FA1"/>
    <w:rsid w:val="1AB47408"/>
    <w:rsid w:val="1AD90120"/>
    <w:rsid w:val="1ADD7704"/>
    <w:rsid w:val="1AEB035A"/>
    <w:rsid w:val="1AF0114F"/>
    <w:rsid w:val="1B0C3664"/>
    <w:rsid w:val="1B136BC2"/>
    <w:rsid w:val="1B1C5890"/>
    <w:rsid w:val="1B1D0ABE"/>
    <w:rsid w:val="1B2F4D83"/>
    <w:rsid w:val="1B304188"/>
    <w:rsid w:val="1B304996"/>
    <w:rsid w:val="1B363B76"/>
    <w:rsid w:val="1B394ECA"/>
    <w:rsid w:val="1B401513"/>
    <w:rsid w:val="1B6F2A95"/>
    <w:rsid w:val="1B7011A6"/>
    <w:rsid w:val="1B785235"/>
    <w:rsid w:val="1B792ACF"/>
    <w:rsid w:val="1B840862"/>
    <w:rsid w:val="1B894395"/>
    <w:rsid w:val="1BB55613"/>
    <w:rsid w:val="1BC27E9A"/>
    <w:rsid w:val="1BC50E0F"/>
    <w:rsid w:val="1BC6758D"/>
    <w:rsid w:val="1BC84BF9"/>
    <w:rsid w:val="1BCA1AE9"/>
    <w:rsid w:val="1BD968B0"/>
    <w:rsid w:val="1BE008E5"/>
    <w:rsid w:val="1BE426E0"/>
    <w:rsid w:val="1BEF5EDC"/>
    <w:rsid w:val="1BF3045F"/>
    <w:rsid w:val="1C0C63DC"/>
    <w:rsid w:val="1C136791"/>
    <w:rsid w:val="1C171374"/>
    <w:rsid w:val="1C2E7658"/>
    <w:rsid w:val="1C3911E9"/>
    <w:rsid w:val="1C460024"/>
    <w:rsid w:val="1C4928ED"/>
    <w:rsid w:val="1C545CAF"/>
    <w:rsid w:val="1C706707"/>
    <w:rsid w:val="1C8F4549"/>
    <w:rsid w:val="1C923280"/>
    <w:rsid w:val="1C9B1094"/>
    <w:rsid w:val="1C9D7829"/>
    <w:rsid w:val="1CA25487"/>
    <w:rsid w:val="1CAD7144"/>
    <w:rsid w:val="1CD05B49"/>
    <w:rsid w:val="1CD53375"/>
    <w:rsid w:val="1CD770E1"/>
    <w:rsid w:val="1CDF3C35"/>
    <w:rsid w:val="1CE24559"/>
    <w:rsid w:val="1CE7284C"/>
    <w:rsid w:val="1CED64E7"/>
    <w:rsid w:val="1CF655C7"/>
    <w:rsid w:val="1CF70CE3"/>
    <w:rsid w:val="1D0936F0"/>
    <w:rsid w:val="1D0E4D1B"/>
    <w:rsid w:val="1D0F64B4"/>
    <w:rsid w:val="1D103F06"/>
    <w:rsid w:val="1D201166"/>
    <w:rsid w:val="1D3214B5"/>
    <w:rsid w:val="1D383DB3"/>
    <w:rsid w:val="1D387361"/>
    <w:rsid w:val="1D387D1B"/>
    <w:rsid w:val="1D552DD9"/>
    <w:rsid w:val="1D5A4782"/>
    <w:rsid w:val="1D623037"/>
    <w:rsid w:val="1D672CB3"/>
    <w:rsid w:val="1D7C0925"/>
    <w:rsid w:val="1D817975"/>
    <w:rsid w:val="1D8D6595"/>
    <w:rsid w:val="1D906641"/>
    <w:rsid w:val="1D93356C"/>
    <w:rsid w:val="1D951979"/>
    <w:rsid w:val="1DA8336C"/>
    <w:rsid w:val="1DAF110E"/>
    <w:rsid w:val="1DB61054"/>
    <w:rsid w:val="1DB87467"/>
    <w:rsid w:val="1DC94431"/>
    <w:rsid w:val="1DD028C9"/>
    <w:rsid w:val="1DD2622D"/>
    <w:rsid w:val="1DF402E5"/>
    <w:rsid w:val="1E0F2F88"/>
    <w:rsid w:val="1E107489"/>
    <w:rsid w:val="1E120047"/>
    <w:rsid w:val="1E2456FC"/>
    <w:rsid w:val="1E2B042A"/>
    <w:rsid w:val="1E387717"/>
    <w:rsid w:val="1E4314E9"/>
    <w:rsid w:val="1E5227F5"/>
    <w:rsid w:val="1E5841ED"/>
    <w:rsid w:val="1E5939DF"/>
    <w:rsid w:val="1E5B1486"/>
    <w:rsid w:val="1E6C2CB1"/>
    <w:rsid w:val="1E802C45"/>
    <w:rsid w:val="1E845937"/>
    <w:rsid w:val="1E86604F"/>
    <w:rsid w:val="1E8B2478"/>
    <w:rsid w:val="1EA55F87"/>
    <w:rsid w:val="1EB14C1F"/>
    <w:rsid w:val="1EBB4C20"/>
    <w:rsid w:val="1EC57AB3"/>
    <w:rsid w:val="1ECE40F1"/>
    <w:rsid w:val="1EF33AAB"/>
    <w:rsid w:val="1EF93282"/>
    <w:rsid w:val="1EFC05DA"/>
    <w:rsid w:val="1F242409"/>
    <w:rsid w:val="1F316BB4"/>
    <w:rsid w:val="1F336463"/>
    <w:rsid w:val="1F342CDC"/>
    <w:rsid w:val="1F4E1AE0"/>
    <w:rsid w:val="1F5838AB"/>
    <w:rsid w:val="1F721347"/>
    <w:rsid w:val="1F7237CF"/>
    <w:rsid w:val="1F724421"/>
    <w:rsid w:val="1F8122F8"/>
    <w:rsid w:val="1F8B39C7"/>
    <w:rsid w:val="1F8C1569"/>
    <w:rsid w:val="1FA17CC2"/>
    <w:rsid w:val="1FB1012B"/>
    <w:rsid w:val="1FD5645B"/>
    <w:rsid w:val="1FD866E0"/>
    <w:rsid w:val="1FE16BA6"/>
    <w:rsid w:val="1FEA282E"/>
    <w:rsid w:val="1FF92872"/>
    <w:rsid w:val="1FFE4976"/>
    <w:rsid w:val="200945DD"/>
    <w:rsid w:val="200B03E4"/>
    <w:rsid w:val="200E293D"/>
    <w:rsid w:val="201802D4"/>
    <w:rsid w:val="203E1903"/>
    <w:rsid w:val="203E1A00"/>
    <w:rsid w:val="20571955"/>
    <w:rsid w:val="20594713"/>
    <w:rsid w:val="20623C07"/>
    <w:rsid w:val="20632091"/>
    <w:rsid w:val="20900DEF"/>
    <w:rsid w:val="209B6228"/>
    <w:rsid w:val="20C60ED2"/>
    <w:rsid w:val="20C936CA"/>
    <w:rsid w:val="20CA3D8E"/>
    <w:rsid w:val="20D220E2"/>
    <w:rsid w:val="20F544F1"/>
    <w:rsid w:val="21203D8A"/>
    <w:rsid w:val="2148186B"/>
    <w:rsid w:val="21650D4A"/>
    <w:rsid w:val="21776D10"/>
    <w:rsid w:val="21866291"/>
    <w:rsid w:val="218F0CEB"/>
    <w:rsid w:val="218F78F2"/>
    <w:rsid w:val="21A55BAA"/>
    <w:rsid w:val="21D50133"/>
    <w:rsid w:val="21EA64FE"/>
    <w:rsid w:val="22145011"/>
    <w:rsid w:val="223D4452"/>
    <w:rsid w:val="223F0861"/>
    <w:rsid w:val="22442034"/>
    <w:rsid w:val="224F77DA"/>
    <w:rsid w:val="227347E3"/>
    <w:rsid w:val="227D4749"/>
    <w:rsid w:val="22812FB7"/>
    <w:rsid w:val="228D26CE"/>
    <w:rsid w:val="229E476C"/>
    <w:rsid w:val="22B66C67"/>
    <w:rsid w:val="22B96619"/>
    <w:rsid w:val="22C32A6D"/>
    <w:rsid w:val="22C9349D"/>
    <w:rsid w:val="22CF4CB9"/>
    <w:rsid w:val="22E5714F"/>
    <w:rsid w:val="22E640D2"/>
    <w:rsid w:val="22F9307D"/>
    <w:rsid w:val="22FF181D"/>
    <w:rsid w:val="23017A9F"/>
    <w:rsid w:val="23073234"/>
    <w:rsid w:val="23153D35"/>
    <w:rsid w:val="231859C4"/>
    <w:rsid w:val="233651B2"/>
    <w:rsid w:val="233C5C01"/>
    <w:rsid w:val="234F51B0"/>
    <w:rsid w:val="23655593"/>
    <w:rsid w:val="237119E0"/>
    <w:rsid w:val="23873CA0"/>
    <w:rsid w:val="239B7C6E"/>
    <w:rsid w:val="23A668C2"/>
    <w:rsid w:val="23C56A83"/>
    <w:rsid w:val="23CC14AA"/>
    <w:rsid w:val="23D87A5D"/>
    <w:rsid w:val="23F81D1C"/>
    <w:rsid w:val="23F87AE8"/>
    <w:rsid w:val="24004EF0"/>
    <w:rsid w:val="241C168B"/>
    <w:rsid w:val="242403FF"/>
    <w:rsid w:val="242B2707"/>
    <w:rsid w:val="24361C71"/>
    <w:rsid w:val="2443382C"/>
    <w:rsid w:val="244706D0"/>
    <w:rsid w:val="244E4876"/>
    <w:rsid w:val="2455798C"/>
    <w:rsid w:val="246E4FE1"/>
    <w:rsid w:val="247771B1"/>
    <w:rsid w:val="24797436"/>
    <w:rsid w:val="24893698"/>
    <w:rsid w:val="248A0DA1"/>
    <w:rsid w:val="248B0DC9"/>
    <w:rsid w:val="24EF440E"/>
    <w:rsid w:val="25175618"/>
    <w:rsid w:val="25191A92"/>
    <w:rsid w:val="25290357"/>
    <w:rsid w:val="253C3B25"/>
    <w:rsid w:val="255657E1"/>
    <w:rsid w:val="255973A9"/>
    <w:rsid w:val="255F5B0A"/>
    <w:rsid w:val="2562495D"/>
    <w:rsid w:val="2565212F"/>
    <w:rsid w:val="25664EB1"/>
    <w:rsid w:val="2573629D"/>
    <w:rsid w:val="257B7E43"/>
    <w:rsid w:val="257E4B14"/>
    <w:rsid w:val="257F631A"/>
    <w:rsid w:val="2581181F"/>
    <w:rsid w:val="258471C2"/>
    <w:rsid w:val="258B7C76"/>
    <w:rsid w:val="259D492D"/>
    <w:rsid w:val="25A120E6"/>
    <w:rsid w:val="25A36C3A"/>
    <w:rsid w:val="25A62926"/>
    <w:rsid w:val="25A7022D"/>
    <w:rsid w:val="25AA772C"/>
    <w:rsid w:val="25BD0276"/>
    <w:rsid w:val="25E2513A"/>
    <w:rsid w:val="25F45922"/>
    <w:rsid w:val="25FD2F48"/>
    <w:rsid w:val="260419A0"/>
    <w:rsid w:val="262D4206"/>
    <w:rsid w:val="262E21CA"/>
    <w:rsid w:val="2650449B"/>
    <w:rsid w:val="26523500"/>
    <w:rsid w:val="2657371E"/>
    <w:rsid w:val="26713F63"/>
    <w:rsid w:val="26753166"/>
    <w:rsid w:val="267C5A99"/>
    <w:rsid w:val="2682148D"/>
    <w:rsid w:val="26874807"/>
    <w:rsid w:val="268D22B5"/>
    <w:rsid w:val="269240CC"/>
    <w:rsid w:val="26955595"/>
    <w:rsid w:val="269A47B4"/>
    <w:rsid w:val="26CC2C30"/>
    <w:rsid w:val="26E269B0"/>
    <w:rsid w:val="26EC7F5B"/>
    <w:rsid w:val="27175BDC"/>
    <w:rsid w:val="271B5FAA"/>
    <w:rsid w:val="271E071C"/>
    <w:rsid w:val="272B00CD"/>
    <w:rsid w:val="27381EB7"/>
    <w:rsid w:val="27391B86"/>
    <w:rsid w:val="27504A85"/>
    <w:rsid w:val="275E5E47"/>
    <w:rsid w:val="27924AA1"/>
    <w:rsid w:val="27962E21"/>
    <w:rsid w:val="2796479F"/>
    <w:rsid w:val="279768B3"/>
    <w:rsid w:val="279A19EA"/>
    <w:rsid w:val="279C172C"/>
    <w:rsid w:val="27A565BD"/>
    <w:rsid w:val="27B169B4"/>
    <w:rsid w:val="27B911ED"/>
    <w:rsid w:val="27C54989"/>
    <w:rsid w:val="27D27F60"/>
    <w:rsid w:val="27E744FA"/>
    <w:rsid w:val="27E83986"/>
    <w:rsid w:val="27F44081"/>
    <w:rsid w:val="27F83B89"/>
    <w:rsid w:val="27FE146D"/>
    <w:rsid w:val="283A041C"/>
    <w:rsid w:val="283E36E3"/>
    <w:rsid w:val="284675E2"/>
    <w:rsid w:val="284E0B22"/>
    <w:rsid w:val="28543497"/>
    <w:rsid w:val="285964FE"/>
    <w:rsid w:val="28630B61"/>
    <w:rsid w:val="286C012F"/>
    <w:rsid w:val="28801A49"/>
    <w:rsid w:val="288A740B"/>
    <w:rsid w:val="289B5942"/>
    <w:rsid w:val="289F43E5"/>
    <w:rsid w:val="28B77612"/>
    <w:rsid w:val="28BB465F"/>
    <w:rsid w:val="28DD5583"/>
    <w:rsid w:val="28EA0128"/>
    <w:rsid w:val="28EE3B49"/>
    <w:rsid w:val="28FF185C"/>
    <w:rsid w:val="29012269"/>
    <w:rsid w:val="290B3CDD"/>
    <w:rsid w:val="291451AB"/>
    <w:rsid w:val="29157417"/>
    <w:rsid w:val="291E50DC"/>
    <w:rsid w:val="29285E0F"/>
    <w:rsid w:val="29324D22"/>
    <w:rsid w:val="293D797A"/>
    <w:rsid w:val="29505C1F"/>
    <w:rsid w:val="29516A39"/>
    <w:rsid w:val="29590599"/>
    <w:rsid w:val="295D585C"/>
    <w:rsid w:val="29632CC6"/>
    <w:rsid w:val="297158AB"/>
    <w:rsid w:val="29807966"/>
    <w:rsid w:val="298714AD"/>
    <w:rsid w:val="29C02FCD"/>
    <w:rsid w:val="29C10231"/>
    <w:rsid w:val="29C63807"/>
    <w:rsid w:val="29D82305"/>
    <w:rsid w:val="29EB45D3"/>
    <w:rsid w:val="29F940E1"/>
    <w:rsid w:val="2A0312F6"/>
    <w:rsid w:val="2A07685B"/>
    <w:rsid w:val="2A2569D8"/>
    <w:rsid w:val="2A2F7528"/>
    <w:rsid w:val="2A392EFC"/>
    <w:rsid w:val="2A3E46F3"/>
    <w:rsid w:val="2A5338A7"/>
    <w:rsid w:val="2A660CEE"/>
    <w:rsid w:val="2A7975D0"/>
    <w:rsid w:val="2A7B46D0"/>
    <w:rsid w:val="2A7E694A"/>
    <w:rsid w:val="2A7F12E2"/>
    <w:rsid w:val="2A88405F"/>
    <w:rsid w:val="2AC03F74"/>
    <w:rsid w:val="2ACD4D90"/>
    <w:rsid w:val="2ADC43C4"/>
    <w:rsid w:val="2AE07B98"/>
    <w:rsid w:val="2B0D7B3A"/>
    <w:rsid w:val="2B160173"/>
    <w:rsid w:val="2B17222B"/>
    <w:rsid w:val="2B1B36C2"/>
    <w:rsid w:val="2B262263"/>
    <w:rsid w:val="2B2D7A14"/>
    <w:rsid w:val="2B4701CA"/>
    <w:rsid w:val="2B62668E"/>
    <w:rsid w:val="2B7874BE"/>
    <w:rsid w:val="2B7A42C1"/>
    <w:rsid w:val="2B82668D"/>
    <w:rsid w:val="2B8F49BB"/>
    <w:rsid w:val="2BB75736"/>
    <w:rsid w:val="2BBA10FA"/>
    <w:rsid w:val="2BBF0C02"/>
    <w:rsid w:val="2BDD28EB"/>
    <w:rsid w:val="2BF43094"/>
    <w:rsid w:val="2BF909AA"/>
    <w:rsid w:val="2C0757B7"/>
    <w:rsid w:val="2C365068"/>
    <w:rsid w:val="2C4B5707"/>
    <w:rsid w:val="2C57786C"/>
    <w:rsid w:val="2C595430"/>
    <w:rsid w:val="2C660130"/>
    <w:rsid w:val="2C6B03A2"/>
    <w:rsid w:val="2C95017E"/>
    <w:rsid w:val="2C9B2015"/>
    <w:rsid w:val="2CA1010B"/>
    <w:rsid w:val="2CAE33C9"/>
    <w:rsid w:val="2CB9711D"/>
    <w:rsid w:val="2CD62921"/>
    <w:rsid w:val="2CF3363A"/>
    <w:rsid w:val="2D0009BD"/>
    <w:rsid w:val="2D000C25"/>
    <w:rsid w:val="2D0F4DB4"/>
    <w:rsid w:val="2D1F79A4"/>
    <w:rsid w:val="2D2D36A5"/>
    <w:rsid w:val="2D365B16"/>
    <w:rsid w:val="2D3D34A6"/>
    <w:rsid w:val="2D47011F"/>
    <w:rsid w:val="2D51670C"/>
    <w:rsid w:val="2D557C2D"/>
    <w:rsid w:val="2D5646DC"/>
    <w:rsid w:val="2D6D2070"/>
    <w:rsid w:val="2D9D0838"/>
    <w:rsid w:val="2DB652A4"/>
    <w:rsid w:val="2DB943B8"/>
    <w:rsid w:val="2DBB2419"/>
    <w:rsid w:val="2DBF7001"/>
    <w:rsid w:val="2DC26166"/>
    <w:rsid w:val="2DEA2F76"/>
    <w:rsid w:val="2DF041FF"/>
    <w:rsid w:val="2DF76E1B"/>
    <w:rsid w:val="2E0A69BF"/>
    <w:rsid w:val="2E0C1219"/>
    <w:rsid w:val="2E10357E"/>
    <w:rsid w:val="2E144C9C"/>
    <w:rsid w:val="2E177A17"/>
    <w:rsid w:val="2E1B30B3"/>
    <w:rsid w:val="2E1E59CA"/>
    <w:rsid w:val="2E3E487D"/>
    <w:rsid w:val="2E41360C"/>
    <w:rsid w:val="2E475DA4"/>
    <w:rsid w:val="2E607FBE"/>
    <w:rsid w:val="2E615CAF"/>
    <w:rsid w:val="2E64456A"/>
    <w:rsid w:val="2E7264C5"/>
    <w:rsid w:val="2E7653DE"/>
    <w:rsid w:val="2E784538"/>
    <w:rsid w:val="2E7B7058"/>
    <w:rsid w:val="2E842882"/>
    <w:rsid w:val="2E8C6A3D"/>
    <w:rsid w:val="2EB508B8"/>
    <w:rsid w:val="2EC45F4F"/>
    <w:rsid w:val="2ED06B9A"/>
    <w:rsid w:val="2ED71BB4"/>
    <w:rsid w:val="2EDB413D"/>
    <w:rsid w:val="2F04472C"/>
    <w:rsid w:val="2F066396"/>
    <w:rsid w:val="2F1835B8"/>
    <w:rsid w:val="2F184426"/>
    <w:rsid w:val="2F2655A5"/>
    <w:rsid w:val="2F2B2982"/>
    <w:rsid w:val="2F30138F"/>
    <w:rsid w:val="2F4B573E"/>
    <w:rsid w:val="2F5628C1"/>
    <w:rsid w:val="2F5A61EE"/>
    <w:rsid w:val="2F6E6218"/>
    <w:rsid w:val="2F81781A"/>
    <w:rsid w:val="2FBA6AB0"/>
    <w:rsid w:val="2FDA5233"/>
    <w:rsid w:val="2FDA56AD"/>
    <w:rsid w:val="2FDC3277"/>
    <w:rsid w:val="30091058"/>
    <w:rsid w:val="30186987"/>
    <w:rsid w:val="302E6035"/>
    <w:rsid w:val="30396B3B"/>
    <w:rsid w:val="303B5C37"/>
    <w:rsid w:val="303D3D8D"/>
    <w:rsid w:val="30410449"/>
    <w:rsid w:val="304B34C7"/>
    <w:rsid w:val="304F51A4"/>
    <w:rsid w:val="30687159"/>
    <w:rsid w:val="306F3884"/>
    <w:rsid w:val="307953E8"/>
    <w:rsid w:val="307B44AD"/>
    <w:rsid w:val="30907ADE"/>
    <w:rsid w:val="30926BF6"/>
    <w:rsid w:val="309A0DD7"/>
    <w:rsid w:val="309A76B3"/>
    <w:rsid w:val="309B06AC"/>
    <w:rsid w:val="30A61A4B"/>
    <w:rsid w:val="30AE1C64"/>
    <w:rsid w:val="30C02678"/>
    <w:rsid w:val="30D06AF0"/>
    <w:rsid w:val="30DC1248"/>
    <w:rsid w:val="30E16401"/>
    <w:rsid w:val="30F760DD"/>
    <w:rsid w:val="310500E0"/>
    <w:rsid w:val="31405015"/>
    <w:rsid w:val="31537EEC"/>
    <w:rsid w:val="315E7D16"/>
    <w:rsid w:val="316F0F32"/>
    <w:rsid w:val="31736100"/>
    <w:rsid w:val="31773981"/>
    <w:rsid w:val="3182709C"/>
    <w:rsid w:val="31842F7F"/>
    <w:rsid w:val="318A4231"/>
    <w:rsid w:val="318E2782"/>
    <w:rsid w:val="319C4759"/>
    <w:rsid w:val="319C6FC9"/>
    <w:rsid w:val="31EF357C"/>
    <w:rsid w:val="31FF09AE"/>
    <w:rsid w:val="3205097C"/>
    <w:rsid w:val="32081170"/>
    <w:rsid w:val="320C3878"/>
    <w:rsid w:val="32110C25"/>
    <w:rsid w:val="32114E7D"/>
    <w:rsid w:val="3219245E"/>
    <w:rsid w:val="32257FD7"/>
    <w:rsid w:val="323677EC"/>
    <w:rsid w:val="323827BE"/>
    <w:rsid w:val="32495754"/>
    <w:rsid w:val="324B3D08"/>
    <w:rsid w:val="32502547"/>
    <w:rsid w:val="32541D1E"/>
    <w:rsid w:val="32595004"/>
    <w:rsid w:val="32605AA8"/>
    <w:rsid w:val="32615E04"/>
    <w:rsid w:val="326849A2"/>
    <w:rsid w:val="326B0F6E"/>
    <w:rsid w:val="328126D8"/>
    <w:rsid w:val="32996BB0"/>
    <w:rsid w:val="32A04DB4"/>
    <w:rsid w:val="32AD00CE"/>
    <w:rsid w:val="32B9541F"/>
    <w:rsid w:val="32BF1468"/>
    <w:rsid w:val="32D07FAA"/>
    <w:rsid w:val="32D40497"/>
    <w:rsid w:val="32DE0BF1"/>
    <w:rsid w:val="32E158F1"/>
    <w:rsid w:val="32E5677D"/>
    <w:rsid w:val="330301A0"/>
    <w:rsid w:val="33031007"/>
    <w:rsid w:val="330A1B9B"/>
    <w:rsid w:val="330C77B6"/>
    <w:rsid w:val="331A0228"/>
    <w:rsid w:val="332B32E7"/>
    <w:rsid w:val="33341058"/>
    <w:rsid w:val="333C4070"/>
    <w:rsid w:val="33652BA0"/>
    <w:rsid w:val="338032CF"/>
    <w:rsid w:val="33870D2A"/>
    <w:rsid w:val="33995B41"/>
    <w:rsid w:val="339F3BDD"/>
    <w:rsid w:val="33A54598"/>
    <w:rsid w:val="33A9773C"/>
    <w:rsid w:val="33E93AE7"/>
    <w:rsid w:val="33FB47B2"/>
    <w:rsid w:val="33FE062C"/>
    <w:rsid w:val="340D123D"/>
    <w:rsid w:val="340D402A"/>
    <w:rsid w:val="34117F4A"/>
    <w:rsid w:val="34157A69"/>
    <w:rsid w:val="341A32AC"/>
    <w:rsid w:val="342F04EE"/>
    <w:rsid w:val="343278F3"/>
    <w:rsid w:val="343773FE"/>
    <w:rsid w:val="344314AC"/>
    <w:rsid w:val="344352BB"/>
    <w:rsid w:val="345F13D2"/>
    <w:rsid w:val="346614E2"/>
    <w:rsid w:val="346F44E7"/>
    <w:rsid w:val="3477121B"/>
    <w:rsid w:val="348A07C0"/>
    <w:rsid w:val="349E74CF"/>
    <w:rsid w:val="34BC5B3B"/>
    <w:rsid w:val="34C33940"/>
    <w:rsid w:val="34CE5612"/>
    <w:rsid w:val="34D55580"/>
    <w:rsid w:val="34DA288E"/>
    <w:rsid w:val="34E07C21"/>
    <w:rsid w:val="34E11C57"/>
    <w:rsid w:val="34E43EEA"/>
    <w:rsid w:val="34F14865"/>
    <w:rsid w:val="34F445A8"/>
    <w:rsid w:val="34F47C15"/>
    <w:rsid w:val="34F540BD"/>
    <w:rsid w:val="34FF3C2C"/>
    <w:rsid w:val="35063B46"/>
    <w:rsid w:val="351C3CD0"/>
    <w:rsid w:val="352F1E92"/>
    <w:rsid w:val="353763F9"/>
    <w:rsid w:val="353B6682"/>
    <w:rsid w:val="353C79F3"/>
    <w:rsid w:val="353F5F9A"/>
    <w:rsid w:val="354D44F6"/>
    <w:rsid w:val="35600779"/>
    <w:rsid w:val="35645586"/>
    <w:rsid w:val="356B79DE"/>
    <w:rsid w:val="3581198D"/>
    <w:rsid w:val="35843E04"/>
    <w:rsid w:val="35866FAD"/>
    <w:rsid w:val="35976ED7"/>
    <w:rsid w:val="35980087"/>
    <w:rsid w:val="35B3142E"/>
    <w:rsid w:val="35B45E55"/>
    <w:rsid w:val="35B543C3"/>
    <w:rsid w:val="35B84DAB"/>
    <w:rsid w:val="35C52894"/>
    <w:rsid w:val="35E92FD2"/>
    <w:rsid w:val="35EA0FD5"/>
    <w:rsid w:val="35F036ED"/>
    <w:rsid w:val="35F11C61"/>
    <w:rsid w:val="35F50D12"/>
    <w:rsid w:val="35FB5BA7"/>
    <w:rsid w:val="36011523"/>
    <w:rsid w:val="36021E5F"/>
    <w:rsid w:val="36247A40"/>
    <w:rsid w:val="362A0DEB"/>
    <w:rsid w:val="36327AC4"/>
    <w:rsid w:val="3634601F"/>
    <w:rsid w:val="36496AF6"/>
    <w:rsid w:val="36547421"/>
    <w:rsid w:val="365A705F"/>
    <w:rsid w:val="367251E5"/>
    <w:rsid w:val="36903B9D"/>
    <w:rsid w:val="3696078B"/>
    <w:rsid w:val="369A723E"/>
    <w:rsid w:val="369C5F08"/>
    <w:rsid w:val="369E27EA"/>
    <w:rsid w:val="36A04C6E"/>
    <w:rsid w:val="36C03B4D"/>
    <w:rsid w:val="36C301B0"/>
    <w:rsid w:val="36C40C39"/>
    <w:rsid w:val="36C95739"/>
    <w:rsid w:val="36D948F3"/>
    <w:rsid w:val="36DE6128"/>
    <w:rsid w:val="36E735CF"/>
    <w:rsid w:val="36FD0B04"/>
    <w:rsid w:val="370275A1"/>
    <w:rsid w:val="3717521E"/>
    <w:rsid w:val="37175E83"/>
    <w:rsid w:val="37215EFD"/>
    <w:rsid w:val="372E3F88"/>
    <w:rsid w:val="372F7F54"/>
    <w:rsid w:val="374754B1"/>
    <w:rsid w:val="374E45F3"/>
    <w:rsid w:val="375D3526"/>
    <w:rsid w:val="37624933"/>
    <w:rsid w:val="377870D5"/>
    <w:rsid w:val="378C7B63"/>
    <w:rsid w:val="379E4EC0"/>
    <w:rsid w:val="37A0093C"/>
    <w:rsid w:val="37A86561"/>
    <w:rsid w:val="37AC58D2"/>
    <w:rsid w:val="37AE7163"/>
    <w:rsid w:val="37C01AB5"/>
    <w:rsid w:val="37C409FA"/>
    <w:rsid w:val="37C8480D"/>
    <w:rsid w:val="37CB5E71"/>
    <w:rsid w:val="37EF4A8C"/>
    <w:rsid w:val="38107733"/>
    <w:rsid w:val="381200AE"/>
    <w:rsid w:val="3840510C"/>
    <w:rsid w:val="38525EC8"/>
    <w:rsid w:val="385C6D7B"/>
    <w:rsid w:val="385F25BB"/>
    <w:rsid w:val="386312E6"/>
    <w:rsid w:val="386609E8"/>
    <w:rsid w:val="387B2A25"/>
    <w:rsid w:val="38883DBF"/>
    <w:rsid w:val="38933FD6"/>
    <w:rsid w:val="389532F2"/>
    <w:rsid w:val="38A0575D"/>
    <w:rsid w:val="38B236B0"/>
    <w:rsid w:val="38B577A9"/>
    <w:rsid w:val="38B74C05"/>
    <w:rsid w:val="38CC421D"/>
    <w:rsid w:val="38D16635"/>
    <w:rsid w:val="38D373E7"/>
    <w:rsid w:val="38F53835"/>
    <w:rsid w:val="38FA57F0"/>
    <w:rsid w:val="390E100A"/>
    <w:rsid w:val="39355B41"/>
    <w:rsid w:val="3936186D"/>
    <w:rsid w:val="393B6729"/>
    <w:rsid w:val="3941349E"/>
    <w:rsid w:val="39514E0B"/>
    <w:rsid w:val="39566F53"/>
    <w:rsid w:val="395941C6"/>
    <w:rsid w:val="397905D6"/>
    <w:rsid w:val="3986126F"/>
    <w:rsid w:val="39864DE3"/>
    <w:rsid w:val="39883EA5"/>
    <w:rsid w:val="399D5638"/>
    <w:rsid w:val="39B41C18"/>
    <w:rsid w:val="39B653E7"/>
    <w:rsid w:val="39B85B57"/>
    <w:rsid w:val="39C538F9"/>
    <w:rsid w:val="39C828C6"/>
    <w:rsid w:val="39D31839"/>
    <w:rsid w:val="39D51F97"/>
    <w:rsid w:val="39D7425E"/>
    <w:rsid w:val="39E76BD3"/>
    <w:rsid w:val="3A0B3CA2"/>
    <w:rsid w:val="3A255D6F"/>
    <w:rsid w:val="3A291776"/>
    <w:rsid w:val="3A4215EC"/>
    <w:rsid w:val="3A43382A"/>
    <w:rsid w:val="3A472CE0"/>
    <w:rsid w:val="3A4B4D4F"/>
    <w:rsid w:val="3A51108A"/>
    <w:rsid w:val="3A5C2A31"/>
    <w:rsid w:val="3A604CCB"/>
    <w:rsid w:val="3A6711EA"/>
    <w:rsid w:val="3A671BFD"/>
    <w:rsid w:val="3A6B021B"/>
    <w:rsid w:val="3A6C27C7"/>
    <w:rsid w:val="3A795855"/>
    <w:rsid w:val="3A7D78F3"/>
    <w:rsid w:val="3A7E7CFE"/>
    <w:rsid w:val="3A816547"/>
    <w:rsid w:val="3AB03D58"/>
    <w:rsid w:val="3AD049E5"/>
    <w:rsid w:val="3AF31112"/>
    <w:rsid w:val="3AF71C4F"/>
    <w:rsid w:val="3B081792"/>
    <w:rsid w:val="3B0C28E2"/>
    <w:rsid w:val="3B211160"/>
    <w:rsid w:val="3B325752"/>
    <w:rsid w:val="3B352723"/>
    <w:rsid w:val="3B373B06"/>
    <w:rsid w:val="3B38435F"/>
    <w:rsid w:val="3B4113F9"/>
    <w:rsid w:val="3B4607AB"/>
    <w:rsid w:val="3B5A14DA"/>
    <w:rsid w:val="3B5B2A34"/>
    <w:rsid w:val="3B696D3C"/>
    <w:rsid w:val="3B6E2308"/>
    <w:rsid w:val="3B700B9E"/>
    <w:rsid w:val="3B7A70C3"/>
    <w:rsid w:val="3B7C5190"/>
    <w:rsid w:val="3B8C568A"/>
    <w:rsid w:val="3B8C6B52"/>
    <w:rsid w:val="3B9265F7"/>
    <w:rsid w:val="3BA24F6A"/>
    <w:rsid w:val="3BB36501"/>
    <w:rsid w:val="3BBA1B6C"/>
    <w:rsid w:val="3BC10F8A"/>
    <w:rsid w:val="3BCA0430"/>
    <w:rsid w:val="3BCA46DA"/>
    <w:rsid w:val="3C0B517A"/>
    <w:rsid w:val="3C0D7BA2"/>
    <w:rsid w:val="3C1464E6"/>
    <w:rsid w:val="3C1F3B0A"/>
    <w:rsid w:val="3C205B8C"/>
    <w:rsid w:val="3C2B04DC"/>
    <w:rsid w:val="3C2F5079"/>
    <w:rsid w:val="3C4B63F8"/>
    <w:rsid w:val="3C7C5EFC"/>
    <w:rsid w:val="3C820BF8"/>
    <w:rsid w:val="3C9D78A4"/>
    <w:rsid w:val="3CAC12EC"/>
    <w:rsid w:val="3CB974FB"/>
    <w:rsid w:val="3CD46E85"/>
    <w:rsid w:val="3CE21B20"/>
    <w:rsid w:val="3CFF2A56"/>
    <w:rsid w:val="3D0538C6"/>
    <w:rsid w:val="3D083C3D"/>
    <w:rsid w:val="3D0F0BF5"/>
    <w:rsid w:val="3D254DA7"/>
    <w:rsid w:val="3D367754"/>
    <w:rsid w:val="3D43371B"/>
    <w:rsid w:val="3D4C353F"/>
    <w:rsid w:val="3D4D01FD"/>
    <w:rsid w:val="3D533FE2"/>
    <w:rsid w:val="3D8116F1"/>
    <w:rsid w:val="3D842DB5"/>
    <w:rsid w:val="3D927E3F"/>
    <w:rsid w:val="3D99342D"/>
    <w:rsid w:val="3D9D6E8A"/>
    <w:rsid w:val="3DB623DC"/>
    <w:rsid w:val="3DBC2131"/>
    <w:rsid w:val="3DD03BFA"/>
    <w:rsid w:val="3DD76D85"/>
    <w:rsid w:val="3DD83ABF"/>
    <w:rsid w:val="3DDA437C"/>
    <w:rsid w:val="3DEE4CC1"/>
    <w:rsid w:val="3DF461A3"/>
    <w:rsid w:val="3DF94195"/>
    <w:rsid w:val="3E012B6B"/>
    <w:rsid w:val="3E0B6234"/>
    <w:rsid w:val="3E1516BF"/>
    <w:rsid w:val="3E211CFD"/>
    <w:rsid w:val="3E4C3E35"/>
    <w:rsid w:val="3E535C24"/>
    <w:rsid w:val="3E570308"/>
    <w:rsid w:val="3E600BB4"/>
    <w:rsid w:val="3E8A2129"/>
    <w:rsid w:val="3E8C3990"/>
    <w:rsid w:val="3E917B3F"/>
    <w:rsid w:val="3EB37670"/>
    <w:rsid w:val="3ECD5D56"/>
    <w:rsid w:val="3ECD79B7"/>
    <w:rsid w:val="3ED72492"/>
    <w:rsid w:val="3EDA4D3F"/>
    <w:rsid w:val="3EED7085"/>
    <w:rsid w:val="3EFA21FA"/>
    <w:rsid w:val="3F0651F8"/>
    <w:rsid w:val="3F0B745A"/>
    <w:rsid w:val="3F1708AB"/>
    <w:rsid w:val="3F1A7616"/>
    <w:rsid w:val="3F305658"/>
    <w:rsid w:val="3F4C1C29"/>
    <w:rsid w:val="3F545C32"/>
    <w:rsid w:val="3F8A3D39"/>
    <w:rsid w:val="3F8D0174"/>
    <w:rsid w:val="3F966B9F"/>
    <w:rsid w:val="3F987717"/>
    <w:rsid w:val="3FA55C83"/>
    <w:rsid w:val="3FC551B7"/>
    <w:rsid w:val="3FC92BDE"/>
    <w:rsid w:val="3FD23300"/>
    <w:rsid w:val="3FF47042"/>
    <w:rsid w:val="3FF54785"/>
    <w:rsid w:val="3FFB4326"/>
    <w:rsid w:val="3FFC0AB7"/>
    <w:rsid w:val="3FFF0B26"/>
    <w:rsid w:val="4015659C"/>
    <w:rsid w:val="401D268F"/>
    <w:rsid w:val="40327B82"/>
    <w:rsid w:val="403D5DB4"/>
    <w:rsid w:val="40444047"/>
    <w:rsid w:val="40452250"/>
    <w:rsid w:val="404D460E"/>
    <w:rsid w:val="40501155"/>
    <w:rsid w:val="405229A9"/>
    <w:rsid w:val="405C35C7"/>
    <w:rsid w:val="407E4D25"/>
    <w:rsid w:val="409E45E2"/>
    <w:rsid w:val="40A52125"/>
    <w:rsid w:val="40B61FF8"/>
    <w:rsid w:val="40BB734D"/>
    <w:rsid w:val="40BD43A8"/>
    <w:rsid w:val="40BD702F"/>
    <w:rsid w:val="40C40C6F"/>
    <w:rsid w:val="40C7171A"/>
    <w:rsid w:val="40CD4E0B"/>
    <w:rsid w:val="40D2023E"/>
    <w:rsid w:val="40D724A1"/>
    <w:rsid w:val="40DD614D"/>
    <w:rsid w:val="40E72D37"/>
    <w:rsid w:val="40FE6CAA"/>
    <w:rsid w:val="411C7865"/>
    <w:rsid w:val="411D4155"/>
    <w:rsid w:val="412A1DFC"/>
    <w:rsid w:val="412D2B6A"/>
    <w:rsid w:val="414141BA"/>
    <w:rsid w:val="415A1391"/>
    <w:rsid w:val="415E5B0A"/>
    <w:rsid w:val="418B295F"/>
    <w:rsid w:val="41945CF4"/>
    <w:rsid w:val="41965A41"/>
    <w:rsid w:val="41970D49"/>
    <w:rsid w:val="41B92A4F"/>
    <w:rsid w:val="41C964B4"/>
    <w:rsid w:val="41F92ABD"/>
    <w:rsid w:val="41FC1B6A"/>
    <w:rsid w:val="41FF2BF3"/>
    <w:rsid w:val="42125B2B"/>
    <w:rsid w:val="424D1C7F"/>
    <w:rsid w:val="425846A6"/>
    <w:rsid w:val="42624E34"/>
    <w:rsid w:val="427F218F"/>
    <w:rsid w:val="42840AD6"/>
    <w:rsid w:val="428B63CF"/>
    <w:rsid w:val="42911805"/>
    <w:rsid w:val="429A2964"/>
    <w:rsid w:val="42AF67D0"/>
    <w:rsid w:val="42BC0E70"/>
    <w:rsid w:val="42C245CE"/>
    <w:rsid w:val="42C27D1A"/>
    <w:rsid w:val="42C80ECA"/>
    <w:rsid w:val="42DD0E52"/>
    <w:rsid w:val="42DD3CD5"/>
    <w:rsid w:val="43055EB8"/>
    <w:rsid w:val="431627BC"/>
    <w:rsid w:val="431A0C24"/>
    <w:rsid w:val="431A5591"/>
    <w:rsid w:val="431B1E13"/>
    <w:rsid w:val="43312904"/>
    <w:rsid w:val="43376426"/>
    <w:rsid w:val="434E1C20"/>
    <w:rsid w:val="43620283"/>
    <w:rsid w:val="4363286E"/>
    <w:rsid w:val="436928BF"/>
    <w:rsid w:val="4370065F"/>
    <w:rsid w:val="43963A25"/>
    <w:rsid w:val="4398403A"/>
    <w:rsid w:val="43A73BE3"/>
    <w:rsid w:val="43AE7A7E"/>
    <w:rsid w:val="43B470F6"/>
    <w:rsid w:val="43CF502D"/>
    <w:rsid w:val="43CF6F11"/>
    <w:rsid w:val="43F047E0"/>
    <w:rsid w:val="43FD6F00"/>
    <w:rsid w:val="440B02B4"/>
    <w:rsid w:val="44123DA4"/>
    <w:rsid w:val="441C5080"/>
    <w:rsid w:val="44233849"/>
    <w:rsid w:val="445B0426"/>
    <w:rsid w:val="44633603"/>
    <w:rsid w:val="44680AA6"/>
    <w:rsid w:val="446B500C"/>
    <w:rsid w:val="446E17AC"/>
    <w:rsid w:val="448508DF"/>
    <w:rsid w:val="448D7707"/>
    <w:rsid w:val="44A6656A"/>
    <w:rsid w:val="44BA3544"/>
    <w:rsid w:val="44BF18A2"/>
    <w:rsid w:val="44C345DC"/>
    <w:rsid w:val="44CE2123"/>
    <w:rsid w:val="44E23735"/>
    <w:rsid w:val="44EA77F7"/>
    <w:rsid w:val="45142C62"/>
    <w:rsid w:val="45357785"/>
    <w:rsid w:val="45387766"/>
    <w:rsid w:val="453A760F"/>
    <w:rsid w:val="453B3627"/>
    <w:rsid w:val="45461B58"/>
    <w:rsid w:val="45491A3E"/>
    <w:rsid w:val="45503B28"/>
    <w:rsid w:val="45620AD7"/>
    <w:rsid w:val="45853082"/>
    <w:rsid w:val="45891F3C"/>
    <w:rsid w:val="4590274A"/>
    <w:rsid w:val="45B276B2"/>
    <w:rsid w:val="45C0276F"/>
    <w:rsid w:val="45C14774"/>
    <w:rsid w:val="45DB6A4C"/>
    <w:rsid w:val="45DE4D7D"/>
    <w:rsid w:val="45EF2628"/>
    <w:rsid w:val="45EF3C1C"/>
    <w:rsid w:val="45FD0891"/>
    <w:rsid w:val="460C7309"/>
    <w:rsid w:val="46185D52"/>
    <w:rsid w:val="461D0E0F"/>
    <w:rsid w:val="462C285E"/>
    <w:rsid w:val="462E09E1"/>
    <w:rsid w:val="4639249F"/>
    <w:rsid w:val="463A0304"/>
    <w:rsid w:val="46483274"/>
    <w:rsid w:val="46497341"/>
    <w:rsid w:val="464A4975"/>
    <w:rsid w:val="465961E8"/>
    <w:rsid w:val="467C2D95"/>
    <w:rsid w:val="4695468D"/>
    <w:rsid w:val="469A6A31"/>
    <w:rsid w:val="46D95B7D"/>
    <w:rsid w:val="471553B4"/>
    <w:rsid w:val="47170524"/>
    <w:rsid w:val="471E6457"/>
    <w:rsid w:val="474C2F9B"/>
    <w:rsid w:val="475D0FD8"/>
    <w:rsid w:val="475F6267"/>
    <w:rsid w:val="4760207C"/>
    <w:rsid w:val="47743C9D"/>
    <w:rsid w:val="477F20C3"/>
    <w:rsid w:val="47906F17"/>
    <w:rsid w:val="47962F99"/>
    <w:rsid w:val="479A7A31"/>
    <w:rsid w:val="479B1699"/>
    <w:rsid w:val="47AA2928"/>
    <w:rsid w:val="47AF51BF"/>
    <w:rsid w:val="47B81E12"/>
    <w:rsid w:val="47BE42FB"/>
    <w:rsid w:val="47C87B80"/>
    <w:rsid w:val="47C937E9"/>
    <w:rsid w:val="47C97066"/>
    <w:rsid w:val="47D03B18"/>
    <w:rsid w:val="47DB1D58"/>
    <w:rsid w:val="47ED29D3"/>
    <w:rsid w:val="47EF74A3"/>
    <w:rsid w:val="47F50C9B"/>
    <w:rsid w:val="48047968"/>
    <w:rsid w:val="480C0327"/>
    <w:rsid w:val="48100B65"/>
    <w:rsid w:val="4834394A"/>
    <w:rsid w:val="484B1470"/>
    <w:rsid w:val="485A65F3"/>
    <w:rsid w:val="48654955"/>
    <w:rsid w:val="48812277"/>
    <w:rsid w:val="488C20FF"/>
    <w:rsid w:val="48987720"/>
    <w:rsid w:val="48AA0D47"/>
    <w:rsid w:val="48AB437A"/>
    <w:rsid w:val="48BB5E99"/>
    <w:rsid w:val="48C42A3E"/>
    <w:rsid w:val="48CB567F"/>
    <w:rsid w:val="48E709AB"/>
    <w:rsid w:val="49074129"/>
    <w:rsid w:val="491E413A"/>
    <w:rsid w:val="492B5D1A"/>
    <w:rsid w:val="492E0653"/>
    <w:rsid w:val="49356195"/>
    <w:rsid w:val="493E72F4"/>
    <w:rsid w:val="49477CA3"/>
    <w:rsid w:val="4950278B"/>
    <w:rsid w:val="495D4FB7"/>
    <w:rsid w:val="495E6CC9"/>
    <w:rsid w:val="495F0F47"/>
    <w:rsid w:val="497378EC"/>
    <w:rsid w:val="49850611"/>
    <w:rsid w:val="499E6A18"/>
    <w:rsid w:val="49CA6D55"/>
    <w:rsid w:val="49D60BB0"/>
    <w:rsid w:val="49E47F0A"/>
    <w:rsid w:val="49FA45E7"/>
    <w:rsid w:val="4A003BBD"/>
    <w:rsid w:val="4A021D46"/>
    <w:rsid w:val="4A221E06"/>
    <w:rsid w:val="4A2C05A1"/>
    <w:rsid w:val="4A487A49"/>
    <w:rsid w:val="4A573BC6"/>
    <w:rsid w:val="4A661827"/>
    <w:rsid w:val="4A685CDC"/>
    <w:rsid w:val="4A6C7442"/>
    <w:rsid w:val="4A6E5FE8"/>
    <w:rsid w:val="4A794A5A"/>
    <w:rsid w:val="4A8D326D"/>
    <w:rsid w:val="4AAC7675"/>
    <w:rsid w:val="4ABB4EEC"/>
    <w:rsid w:val="4ABE4002"/>
    <w:rsid w:val="4AD3789D"/>
    <w:rsid w:val="4AE61558"/>
    <w:rsid w:val="4AE629A4"/>
    <w:rsid w:val="4AE71746"/>
    <w:rsid w:val="4AED326F"/>
    <w:rsid w:val="4AF93679"/>
    <w:rsid w:val="4B021885"/>
    <w:rsid w:val="4B0462D8"/>
    <w:rsid w:val="4B1163B5"/>
    <w:rsid w:val="4B1E0386"/>
    <w:rsid w:val="4B2A725A"/>
    <w:rsid w:val="4B2D27E3"/>
    <w:rsid w:val="4B327DA5"/>
    <w:rsid w:val="4B483ECE"/>
    <w:rsid w:val="4B4D5DE5"/>
    <w:rsid w:val="4B53713F"/>
    <w:rsid w:val="4B58385A"/>
    <w:rsid w:val="4B5918B4"/>
    <w:rsid w:val="4B5E178B"/>
    <w:rsid w:val="4B7D53C9"/>
    <w:rsid w:val="4B7E695E"/>
    <w:rsid w:val="4B85293F"/>
    <w:rsid w:val="4B8C7452"/>
    <w:rsid w:val="4B902502"/>
    <w:rsid w:val="4B9B344B"/>
    <w:rsid w:val="4BA41F5F"/>
    <w:rsid w:val="4BAA16FB"/>
    <w:rsid w:val="4BBE2F08"/>
    <w:rsid w:val="4BD56E97"/>
    <w:rsid w:val="4BDB55FA"/>
    <w:rsid w:val="4BF55F0B"/>
    <w:rsid w:val="4BF74ED8"/>
    <w:rsid w:val="4BFA030B"/>
    <w:rsid w:val="4C09252B"/>
    <w:rsid w:val="4C1713D3"/>
    <w:rsid w:val="4C3D55C6"/>
    <w:rsid w:val="4C427E43"/>
    <w:rsid w:val="4C4F261E"/>
    <w:rsid w:val="4C5962D9"/>
    <w:rsid w:val="4C5C6507"/>
    <w:rsid w:val="4C5E4F57"/>
    <w:rsid w:val="4C667A5B"/>
    <w:rsid w:val="4C687F40"/>
    <w:rsid w:val="4C823BCA"/>
    <w:rsid w:val="4C8A7DE1"/>
    <w:rsid w:val="4C9F1330"/>
    <w:rsid w:val="4CAB3457"/>
    <w:rsid w:val="4CE266C3"/>
    <w:rsid w:val="4CEF017B"/>
    <w:rsid w:val="4CF124C7"/>
    <w:rsid w:val="4CF70170"/>
    <w:rsid w:val="4CFA619E"/>
    <w:rsid w:val="4CFD777A"/>
    <w:rsid w:val="4D201110"/>
    <w:rsid w:val="4D3431C7"/>
    <w:rsid w:val="4D3A38EE"/>
    <w:rsid w:val="4D3F69A4"/>
    <w:rsid w:val="4D526F59"/>
    <w:rsid w:val="4D650150"/>
    <w:rsid w:val="4D6E11CA"/>
    <w:rsid w:val="4DA653F2"/>
    <w:rsid w:val="4DCC74BE"/>
    <w:rsid w:val="4DE03AC2"/>
    <w:rsid w:val="4DEF02BD"/>
    <w:rsid w:val="4DF03991"/>
    <w:rsid w:val="4DF221E2"/>
    <w:rsid w:val="4E002256"/>
    <w:rsid w:val="4E052F0C"/>
    <w:rsid w:val="4E0911A0"/>
    <w:rsid w:val="4E0D72D8"/>
    <w:rsid w:val="4E1F24C4"/>
    <w:rsid w:val="4E2F0959"/>
    <w:rsid w:val="4E383ED6"/>
    <w:rsid w:val="4E5172B9"/>
    <w:rsid w:val="4E560D60"/>
    <w:rsid w:val="4E564593"/>
    <w:rsid w:val="4E5A2684"/>
    <w:rsid w:val="4E66521C"/>
    <w:rsid w:val="4E703F51"/>
    <w:rsid w:val="4E905710"/>
    <w:rsid w:val="4E942C0A"/>
    <w:rsid w:val="4E98220D"/>
    <w:rsid w:val="4EA02FF7"/>
    <w:rsid w:val="4EB7399D"/>
    <w:rsid w:val="4ECD2716"/>
    <w:rsid w:val="4EDA695D"/>
    <w:rsid w:val="4EE05B39"/>
    <w:rsid w:val="4EE54AFA"/>
    <w:rsid w:val="4EE73AF5"/>
    <w:rsid w:val="4EE84EA5"/>
    <w:rsid w:val="4EEE4AF5"/>
    <w:rsid w:val="4EF82E0F"/>
    <w:rsid w:val="4F0B544D"/>
    <w:rsid w:val="4F0E4A13"/>
    <w:rsid w:val="4F1E4B12"/>
    <w:rsid w:val="4F301FB1"/>
    <w:rsid w:val="4F3A2B02"/>
    <w:rsid w:val="4F4F7329"/>
    <w:rsid w:val="4F5260B5"/>
    <w:rsid w:val="4F560168"/>
    <w:rsid w:val="4F58224C"/>
    <w:rsid w:val="4F590A64"/>
    <w:rsid w:val="4F5A4045"/>
    <w:rsid w:val="4F5A7FFE"/>
    <w:rsid w:val="4F86143C"/>
    <w:rsid w:val="4F8B2726"/>
    <w:rsid w:val="4F8B4457"/>
    <w:rsid w:val="4F96196F"/>
    <w:rsid w:val="4FAE7560"/>
    <w:rsid w:val="4FB8672C"/>
    <w:rsid w:val="4FDA01F8"/>
    <w:rsid w:val="4FF1201A"/>
    <w:rsid w:val="4FF221C3"/>
    <w:rsid w:val="4FFA0634"/>
    <w:rsid w:val="500032A2"/>
    <w:rsid w:val="504C31A7"/>
    <w:rsid w:val="504E08AD"/>
    <w:rsid w:val="505C4D01"/>
    <w:rsid w:val="50654763"/>
    <w:rsid w:val="50664937"/>
    <w:rsid w:val="507419FE"/>
    <w:rsid w:val="507C7DBC"/>
    <w:rsid w:val="508A7F4D"/>
    <w:rsid w:val="508B1CA1"/>
    <w:rsid w:val="50A568E9"/>
    <w:rsid w:val="50AA168D"/>
    <w:rsid w:val="50AF4B30"/>
    <w:rsid w:val="50BC5CDC"/>
    <w:rsid w:val="50E21CB3"/>
    <w:rsid w:val="50E74C38"/>
    <w:rsid w:val="50E76F7B"/>
    <w:rsid w:val="50EB303A"/>
    <w:rsid w:val="51025571"/>
    <w:rsid w:val="510819A0"/>
    <w:rsid w:val="510C31D4"/>
    <w:rsid w:val="51141BF6"/>
    <w:rsid w:val="51184A15"/>
    <w:rsid w:val="511D1BC3"/>
    <w:rsid w:val="51200E5F"/>
    <w:rsid w:val="5123009E"/>
    <w:rsid w:val="512548E9"/>
    <w:rsid w:val="512C2CA7"/>
    <w:rsid w:val="512D289E"/>
    <w:rsid w:val="514152FB"/>
    <w:rsid w:val="51434ED1"/>
    <w:rsid w:val="51606C08"/>
    <w:rsid w:val="516445A0"/>
    <w:rsid w:val="51752B27"/>
    <w:rsid w:val="518353A4"/>
    <w:rsid w:val="518956A9"/>
    <w:rsid w:val="519F6ACE"/>
    <w:rsid w:val="51C83642"/>
    <w:rsid w:val="51DC3B47"/>
    <w:rsid w:val="52204D59"/>
    <w:rsid w:val="52490C2A"/>
    <w:rsid w:val="525505B5"/>
    <w:rsid w:val="52551CD7"/>
    <w:rsid w:val="5261544F"/>
    <w:rsid w:val="52675FFF"/>
    <w:rsid w:val="52B97B3D"/>
    <w:rsid w:val="52C504FB"/>
    <w:rsid w:val="52D50B77"/>
    <w:rsid w:val="52E13756"/>
    <w:rsid w:val="52E65840"/>
    <w:rsid w:val="52EF5C2D"/>
    <w:rsid w:val="52EF6429"/>
    <w:rsid w:val="52F061A9"/>
    <w:rsid w:val="52F171FD"/>
    <w:rsid w:val="52F47582"/>
    <w:rsid w:val="53354D0B"/>
    <w:rsid w:val="535837C3"/>
    <w:rsid w:val="5371534A"/>
    <w:rsid w:val="53720C63"/>
    <w:rsid w:val="53760DD8"/>
    <w:rsid w:val="537700D3"/>
    <w:rsid w:val="53811681"/>
    <w:rsid w:val="538A520F"/>
    <w:rsid w:val="538C6CFB"/>
    <w:rsid w:val="53933E3F"/>
    <w:rsid w:val="53A45110"/>
    <w:rsid w:val="53B418CC"/>
    <w:rsid w:val="53E421E6"/>
    <w:rsid w:val="53F32910"/>
    <w:rsid w:val="53F4098D"/>
    <w:rsid w:val="53FE04C8"/>
    <w:rsid w:val="540A36E6"/>
    <w:rsid w:val="540A49FF"/>
    <w:rsid w:val="54196F14"/>
    <w:rsid w:val="541F2E71"/>
    <w:rsid w:val="54206BE2"/>
    <w:rsid w:val="54297BB6"/>
    <w:rsid w:val="542A438F"/>
    <w:rsid w:val="54336DD4"/>
    <w:rsid w:val="543660C2"/>
    <w:rsid w:val="54375971"/>
    <w:rsid w:val="54453F00"/>
    <w:rsid w:val="544B34F5"/>
    <w:rsid w:val="544D196D"/>
    <w:rsid w:val="5478326E"/>
    <w:rsid w:val="547A48F8"/>
    <w:rsid w:val="547F6951"/>
    <w:rsid w:val="54854CE2"/>
    <w:rsid w:val="548965FC"/>
    <w:rsid w:val="549F015A"/>
    <w:rsid w:val="54AD1A5F"/>
    <w:rsid w:val="54AF4755"/>
    <w:rsid w:val="54C761C0"/>
    <w:rsid w:val="54D730B0"/>
    <w:rsid w:val="54DD1143"/>
    <w:rsid w:val="54E812EA"/>
    <w:rsid w:val="54F741A9"/>
    <w:rsid w:val="54F76B5C"/>
    <w:rsid w:val="55020A87"/>
    <w:rsid w:val="550341FE"/>
    <w:rsid w:val="55042014"/>
    <w:rsid w:val="550F1760"/>
    <w:rsid w:val="55210479"/>
    <w:rsid w:val="552A209A"/>
    <w:rsid w:val="55330F3B"/>
    <w:rsid w:val="55393BB8"/>
    <w:rsid w:val="55597050"/>
    <w:rsid w:val="55614C5E"/>
    <w:rsid w:val="556E6918"/>
    <w:rsid w:val="558C2621"/>
    <w:rsid w:val="55A0462E"/>
    <w:rsid w:val="55AA319D"/>
    <w:rsid w:val="55AD3652"/>
    <w:rsid w:val="55AE7B86"/>
    <w:rsid w:val="55B9606B"/>
    <w:rsid w:val="55DE0E54"/>
    <w:rsid w:val="55E20903"/>
    <w:rsid w:val="55E4027B"/>
    <w:rsid w:val="55E72AA0"/>
    <w:rsid w:val="55FF52A6"/>
    <w:rsid w:val="56061751"/>
    <w:rsid w:val="56095584"/>
    <w:rsid w:val="560E0C77"/>
    <w:rsid w:val="5633198E"/>
    <w:rsid w:val="563E5469"/>
    <w:rsid w:val="565F37E0"/>
    <w:rsid w:val="56600CBF"/>
    <w:rsid w:val="566755F7"/>
    <w:rsid w:val="56681618"/>
    <w:rsid w:val="566919C6"/>
    <w:rsid w:val="566C5546"/>
    <w:rsid w:val="56745BC9"/>
    <w:rsid w:val="56CF2CD9"/>
    <w:rsid w:val="56CF2CF8"/>
    <w:rsid w:val="56D50BC3"/>
    <w:rsid w:val="56E34EAC"/>
    <w:rsid w:val="570203D1"/>
    <w:rsid w:val="571159E3"/>
    <w:rsid w:val="571D3ABE"/>
    <w:rsid w:val="571F6B78"/>
    <w:rsid w:val="57477BC8"/>
    <w:rsid w:val="57503DCA"/>
    <w:rsid w:val="57535899"/>
    <w:rsid w:val="57645BA3"/>
    <w:rsid w:val="576A1B6C"/>
    <w:rsid w:val="57791B8E"/>
    <w:rsid w:val="5790678A"/>
    <w:rsid w:val="57936854"/>
    <w:rsid w:val="579848F6"/>
    <w:rsid w:val="57A22474"/>
    <w:rsid w:val="57AF0A2B"/>
    <w:rsid w:val="57BD64A8"/>
    <w:rsid w:val="57C023F1"/>
    <w:rsid w:val="57C14981"/>
    <w:rsid w:val="57C43A36"/>
    <w:rsid w:val="57CA4EFA"/>
    <w:rsid w:val="57D97A34"/>
    <w:rsid w:val="57F62116"/>
    <w:rsid w:val="58101705"/>
    <w:rsid w:val="58335AD6"/>
    <w:rsid w:val="583D18B3"/>
    <w:rsid w:val="584265A5"/>
    <w:rsid w:val="58463AA4"/>
    <w:rsid w:val="584B27B3"/>
    <w:rsid w:val="58705777"/>
    <w:rsid w:val="58707FAE"/>
    <w:rsid w:val="58895B35"/>
    <w:rsid w:val="58B93305"/>
    <w:rsid w:val="58C83D7C"/>
    <w:rsid w:val="58D50625"/>
    <w:rsid w:val="58E7744A"/>
    <w:rsid w:val="58FE099B"/>
    <w:rsid w:val="5909370D"/>
    <w:rsid w:val="590B71FB"/>
    <w:rsid w:val="590D48EB"/>
    <w:rsid w:val="591079E9"/>
    <w:rsid w:val="591F6282"/>
    <w:rsid w:val="59422514"/>
    <w:rsid w:val="59495353"/>
    <w:rsid w:val="595034F8"/>
    <w:rsid w:val="595D2922"/>
    <w:rsid w:val="59634E7E"/>
    <w:rsid w:val="597265E6"/>
    <w:rsid w:val="5973088E"/>
    <w:rsid w:val="59A85569"/>
    <w:rsid w:val="59A90DF6"/>
    <w:rsid w:val="59B8686F"/>
    <w:rsid w:val="59B86AAB"/>
    <w:rsid w:val="59BF5B8E"/>
    <w:rsid w:val="59D027D3"/>
    <w:rsid w:val="59DE0C7A"/>
    <w:rsid w:val="59E56D7C"/>
    <w:rsid w:val="59E974BE"/>
    <w:rsid w:val="59F04D56"/>
    <w:rsid w:val="59F23350"/>
    <w:rsid w:val="5A125C89"/>
    <w:rsid w:val="5A126729"/>
    <w:rsid w:val="5A1B211E"/>
    <w:rsid w:val="5A1C4D0F"/>
    <w:rsid w:val="5A4F7A61"/>
    <w:rsid w:val="5A647D5B"/>
    <w:rsid w:val="5A730419"/>
    <w:rsid w:val="5A991C8F"/>
    <w:rsid w:val="5AA026B8"/>
    <w:rsid w:val="5AA116D7"/>
    <w:rsid w:val="5AB321D6"/>
    <w:rsid w:val="5AB42CEF"/>
    <w:rsid w:val="5AB74F92"/>
    <w:rsid w:val="5ACB49E4"/>
    <w:rsid w:val="5ACC4B5A"/>
    <w:rsid w:val="5ACF398D"/>
    <w:rsid w:val="5AD261A6"/>
    <w:rsid w:val="5AE821DA"/>
    <w:rsid w:val="5AED557F"/>
    <w:rsid w:val="5AFD1904"/>
    <w:rsid w:val="5B0123E0"/>
    <w:rsid w:val="5B073454"/>
    <w:rsid w:val="5B20452B"/>
    <w:rsid w:val="5B2C0607"/>
    <w:rsid w:val="5B3034F1"/>
    <w:rsid w:val="5B424CC5"/>
    <w:rsid w:val="5B473097"/>
    <w:rsid w:val="5B63362E"/>
    <w:rsid w:val="5B731A53"/>
    <w:rsid w:val="5B755268"/>
    <w:rsid w:val="5B787102"/>
    <w:rsid w:val="5B79544A"/>
    <w:rsid w:val="5B9C2FC5"/>
    <w:rsid w:val="5BBC1172"/>
    <w:rsid w:val="5BC86521"/>
    <w:rsid w:val="5BCD3EA4"/>
    <w:rsid w:val="5C082709"/>
    <w:rsid w:val="5C14060C"/>
    <w:rsid w:val="5C2E582C"/>
    <w:rsid w:val="5C305498"/>
    <w:rsid w:val="5C372998"/>
    <w:rsid w:val="5C5A282E"/>
    <w:rsid w:val="5C7639BC"/>
    <w:rsid w:val="5C81534B"/>
    <w:rsid w:val="5C8C0864"/>
    <w:rsid w:val="5C907A9B"/>
    <w:rsid w:val="5C9A11AC"/>
    <w:rsid w:val="5CA65278"/>
    <w:rsid w:val="5CA80B46"/>
    <w:rsid w:val="5CB564CD"/>
    <w:rsid w:val="5CBC6260"/>
    <w:rsid w:val="5CCC12AD"/>
    <w:rsid w:val="5CD12F06"/>
    <w:rsid w:val="5CD41448"/>
    <w:rsid w:val="5CE74FA9"/>
    <w:rsid w:val="5CF7084F"/>
    <w:rsid w:val="5D147937"/>
    <w:rsid w:val="5D1634FA"/>
    <w:rsid w:val="5D2040EF"/>
    <w:rsid w:val="5D3321D2"/>
    <w:rsid w:val="5D447125"/>
    <w:rsid w:val="5D614E5A"/>
    <w:rsid w:val="5D6F0EA6"/>
    <w:rsid w:val="5D7A4EBD"/>
    <w:rsid w:val="5D7B2AFB"/>
    <w:rsid w:val="5D8C5C75"/>
    <w:rsid w:val="5D916123"/>
    <w:rsid w:val="5D9D4948"/>
    <w:rsid w:val="5DA07441"/>
    <w:rsid w:val="5DA30A1C"/>
    <w:rsid w:val="5DAB4981"/>
    <w:rsid w:val="5DAF2ED6"/>
    <w:rsid w:val="5DCD5EDE"/>
    <w:rsid w:val="5DDD01B0"/>
    <w:rsid w:val="5DE31BF8"/>
    <w:rsid w:val="5DEE4FE1"/>
    <w:rsid w:val="5DEE7E4B"/>
    <w:rsid w:val="5DF434DB"/>
    <w:rsid w:val="5E040F9B"/>
    <w:rsid w:val="5E163DAD"/>
    <w:rsid w:val="5E18199F"/>
    <w:rsid w:val="5E276BBA"/>
    <w:rsid w:val="5E4A3124"/>
    <w:rsid w:val="5E4A34BA"/>
    <w:rsid w:val="5E525F9E"/>
    <w:rsid w:val="5E555E36"/>
    <w:rsid w:val="5E572B7B"/>
    <w:rsid w:val="5E715DE0"/>
    <w:rsid w:val="5E817F26"/>
    <w:rsid w:val="5E993BCD"/>
    <w:rsid w:val="5EA248D0"/>
    <w:rsid w:val="5EC875D4"/>
    <w:rsid w:val="5ED929BD"/>
    <w:rsid w:val="5EDD61AF"/>
    <w:rsid w:val="5EEF44C3"/>
    <w:rsid w:val="5EF64B87"/>
    <w:rsid w:val="5EFE24CD"/>
    <w:rsid w:val="5EFE5752"/>
    <w:rsid w:val="5F1E02ED"/>
    <w:rsid w:val="5F5335CE"/>
    <w:rsid w:val="5F6123D2"/>
    <w:rsid w:val="5F7C6175"/>
    <w:rsid w:val="5F8C113D"/>
    <w:rsid w:val="5F9F1D72"/>
    <w:rsid w:val="5FA41C29"/>
    <w:rsid w:val="5FB55859"/>
    <w:rsid w:val="5FB74AC7"/>
    <w:rsid w:val="5FD1415C"/>
    <w:rsid w:val="5FDA5184"/>
    <w:rsid w:val="5FEE6A48"/>
    <w:rsid w:val="5FF46772"/>
    <w:rsid w:val="6028198E"/>
    <w:rsid w:val="602A2D2E"/>
    <w:rsid w:val="6060214E"/>
    <w:rsid w:val="6071387E"/>
    <w:rsid w:val="607207D7"/>
    <w:rsid w:val="607A75EB"/>
    <w:rsid w:val="60932B78"/>
    <w:rsid w:val="60B1182C"/>
    <w:rsid w:val="60B54E5F"/>
    <w:rsid w:val="60D67EB5"/>
    <w:rsid w:val="60E72435"/>
    <w:rsid w:val="60F12408"/>
    <w:rsid w:val="60F53DE8"/>
    <w:rsid w:val="60F915AE"/>
    <w:rsid w:val="61186844"/>
    <w:rsid w:val="61196AEE"/>
    <w:rsid w:val="612015DC"/>
    <w:rsid w:val="61202565"/>
    <w:rsid w:val="61386C42"/>
    <w:rsid w:val="613D3456"/>
    <w:rsid w:val="6161246C"/>
    <w:rsid w:val="616A09B6"/>
    <w:rsid w:val="617A09D3"/>
    <w:rsid w:val="617E2BD9"/>
    <w:rsid w:val="617E4052"/>
    <w:rsid w:val="61894B41"/>
    <w:rsid w:val="61A02A4C"/>
    <w:rsid w:val="61AB7F4F"/>
    <w:rsid w:val="61B7640D"/>
    <w:rsid w:val="61BA3500"/>
    <w:rsid w:val="61BC7327"/>
    <w:rsid w:val="61DB4C28"/>
    <w:rsid w:val="61DE2022"/>
    <w:rsid w:val="61F12BA4"/>
    <w:rsid w:val="61F1712C"/>
    <w:rsid w:val="61FC795F"/>
    <w:rsid w:val="61FE4473"/>
    <w:rsid w:val="622A0453"/>
    <w:rsid w:val="62421C3F"/>
    <w:rsid w:val="62554D7B"/>
    <w:rsid w:val="626339C2"/>
    <w:rsid w:val="627F361F"/>
    <w:rsid w:val="62870321"/>
    <w:rsid w:val="62892F39"/>
    <w:rsid w:val="62923CFF"/>
    <w:rsid w:val="62A52639"/>
    <w:rsid w:val="62A75796"/>
    <w:rsid w:val="62C313EC"/>
    <w:rsid w:val="62D2532D"/>
    <w:rsid w:val="62D32926"/>
    <w:rsid w:val="62EB1C80"/>
    <w:rsid w:val="62F64459"/>
    <w:rsid w:val="62F76E32"/>
    <w:rsid w:val="6306529F"/>
    <w:rsid w:val="63243088"/>
    <w:rsid w:val="632B7CB6"/>
    <w:rsid w:val="632D6A8C"/>
    <w:rsid w:val="63326075"/>
    <w:rsid w:val="63577595"/>
    <w:rsid w:val="635953C4"/>
    <w:rsid w:val="636203F5"/>
    <w:rsid w:val="636D1281"/>
    <w:rsid w:val="636F05B2"/>
    <w:rsid w:val="638B05E2"/>
    <w:rsid w:val="63921C8F"/>
    <w:rsid w:val="639E2FFF"/>
    <w:rsid w:val="63B35481"/>
    <w:rsid w:val="63C546CA"/>
    <w:rsid w:val="63C73189"/>
    <w:rsid w:val="63C80685"/>
    <w:rsid w:val="63D27A4E"/>
    <w:rsid w:val="63D43500"/>
    <w:rsid w:val="63FA6EBC"/>
    <w:rsid w:val="641B128B"/>
    <w:rsid w:val="642518C9"/>
    <w:rsid w:val="642628D8"/>
    <w:rsid w:val="643353CE"/>
    <w:rsid w:val="64463885"/>
    <w:rsid w:val="645573E6"/>
    <w:rsid w:val="646C6942"/>
    <w:rsid w:val="646D325D"/>
    <w:rsid w:val="648101EB"/>
    <w:rsid w:val="64857D65"/>
    <w:rsid w:val="648A5198"/>
    <w:rsid w:val="64BB3691"/>
    <w:rsid w:val="64C649E5"/>
    <w:rsid w:val="64C971FC"/>
    <w:rsid w:val="64CC1BEF"/>
    <w:rsid w:val="64CD22CB"/>
    <w:rsid w:val="64D17A33"/>
    <w:rsid w:val="64DB0DE6"/>
    <w:rsid w:val="65192F42"/>
    <w:rsid w:val="651C413F"/>
    <w:rsid w:val="651F176C"/>
    <w:rsid w:val="652354FE"/>
    <w:rsid w:val="65243799"/>
    <w:rsid w:val="652F0DE7"/>
    <w:rsid w:val="653730AD"/>
    <w:rsid w:val="65473BE4"/>
    <w:rsid w:val="654823B1"/>
    <w:rsid w:val="655D3F53"/>
    <w:rsid w:val="655E1C0E"/>
    <w:rsid w:val="65833318"/>
    <w:rsid w:val="658B7760"/>
    <w:rsid w:val="659514FA"/>
    <w:rsid w:val="659F4A38"/>
    <w:rsid w:val="65B4203E"/>
    <w:rsid w:val="65C562C1"/>
    <w:rsid w:val="65DA30E2"/>
    <w:rsid w:val="65E419EA"/>
    <w:rsid w:val="65EC5F5D"/>
    <w:rsid w:val="65ED6121"/>
    <w:rsid w:val="65EE7177"/>
    <w:rsid w:val="660D737A"/>
    <w:rsid w:val="6635457B"/>
    <w:rsid w:val="663743A7"/>
    <w:rsid w:val="663B78CC"/>
    <w:rsid w:val="664C4D93"/>
    <w:rsid w:val="66645598"/>
    <w:rsid w:val="66713242"/>
    <w:rsid w:val="66A57E71"/>
    <w:rsid w:val="66A76320"/>
    <w:rsid w:val="66BD4460"/>
    <w:rsid w:val="66BD4681"/>
    <w:rsid w:val="66D37DBF"/>
    <w:rsid w:val="66D47A94"/>
    <w:rsid w:val="66D82ABA"/>
    <w:rsid w:val="66E4759D"/>
    <w:rsid w:val="66E75B92"/>
    <w:rsid w:val="67080774"/>
    <w:rsid w:val="67126F49"/>
    <w:rsid w:val="67195D19"/>
    <w:rsid w:val="672361E3"/>
    <w:rsid w:val="673212A8"/>
    <w:rsid w:val="67485617"/>
    <w:rsid w:val="674B4F4A"/>
    <w:rsid w:val="67586F6C"/>
    <w:rsid w:val="67625F8A"/>
    <w:rsid w:val="676A3DA6"/>
    <w:rsid w:val="67773A51"/>
    <w:rsid w:val="67835FB2"/>
    <w:rsid w:val="679805D8"/>
    <w:rsid w:val="67A46064"/>
    <w:rsid w:val="67A46EF4"/>
    <w:rsid w:val="67B16006"/>
    <w:rsid w:val="67BA07B7"/>
    <w:rsid w:val="67BC3FEE"/>
    <w:rsid w:val="67C77CC2"/>
    <w:rsid w:val="67CA7544"/>
    <w:rsid w:val="67CF598F"/>
    <w:rsid w:val="67D477F8"/>
    <w:rsid w:val="67DA1F38"/>
    <w:rsid w:val="67E118CD"/>
    <w:rsid w:val="67FF7C3A"/>
    <w:rsid w:val="68052609"/>
    <w:rsid w:val="681E1B1C"/>
    <w:rsid w:val="6829477F"/>
    <w:rsid w:val="682A1883"/>
    <w:rsid w:val="682F4FA9"/>
    <w:rsid w:val="68323C50"/>
    <w:rsid w:val="686332F5"/>
    <w:rsid w:val="68646588"/>
    <w:rsid w:val="68743ACA"/>
    <w:rsid w:val="687E7334"/>
    <w:rsid w:val="688232C2"/>
    <w:rsid w:val="68843A78"/>
    <w:rsid w:val="6892155A"/>
    <w:rsid w:val="689F0599"/>
    <w:rsid w:val="68B43376"/>
    <w:rsid w:val="68EE3897"/>
    <w:rsid w:val="68F053F6"/>
    <w:rsid w:val="68F43A1E"/>
    <w:rsid w:val="69017C6D"/>
    <w:rsid w:val="69145603"/>
    <w:rsid w:val="69184B75"/>
    <w:rsid w:val="69423186"/>
    <w:rsid w:val="6942555E"/>
    <w:rsid w:val="69432BE1"/>
    <w:rsid w:val="69492E1D"/>
    <w:rsid w:val="694A3C5C"/>
    <w:rsid w:val="694D728A"/>
    <w:rsid w:val="69832373"/>
    <w:rsid w:val="6988057F"/>
    <w:rsid w:val="699906A2"/>
    <w:rsid w:val="69AC12C2"/>
    <w:rsid w:val="69C411D0"/>
    <w:rsid w:val="69C62FFA"/>
    <w:rsid w:val="69D86C6D"/>
    <w:rsid w:val="69FA48D7"/>
    <w:rsid w:val="6A0D6DC9"/>
    <w:rsid w:val="6A341444"/>
    <w:rsid w:val="6A4A19BA"/>
    <w:rsid w:val="6A564EBF"/>
    <w:rsid w:val="6A582B8E"/>
    <w:rsid w:val="6A645FFB"/>
    <w:rsid w:val="6A6A2D90"/>
    <w:rsid w:val="6A701056"/>
    <w:rsid w:val="6A7A24EF"/>
    <w:rsid w:val="6A7B6932"/>
    <w:rsid w:val="6A7E361E"/>
    <w:rsid w:val="6A890DC5"/>
    <w:rsid w:val="6A8F3951"/>
    <w:rsid w:val="6A9A2282"/>
    <w:rsid w:val="6AAD6C66"/>
    <w:rsid w:val="6ABB292C"/>
    <w:rsid w:val="6AC46CE5"/>
    <w:rsid w:val="6ACD0D45"/>
    <w:rsid w:val="6ACF043E"/>
    <w:rsid w:val="6AD028DF"/>
    <w:rsid w:val="6AD9743D"/>
    <w:rsid w:val="6AF6368D"/>
    <w:rsid w:val="6AFE0C80"/>
    <w:rsid w:val="6B040407"/>
    <w:rsid w:val="6B055F08"/>
    <w:rsid w:val="6B083506"/>
    <w:rsid w:val="6B2873C2"/>
    <w:rsid w:val="6B2A0779"/>
    <w:rsid w:val="6B2B1D80"/>
    <w:rsid w:val="6B3111D5"/>
    <w:rsid w:val="6B3D3548"/>
    <w:rsid w:val="6B664EB6"/>
    <w:rsid w:val="6B6B0A44"/>
    <w:rsid w:val="6B936A01"/>
    <w:rsid w:val="6B947E09"/>
    <w:rsid w:val="6BA87D31"/>
    <w:rsid w:val="6BB72998"/>
    <w:rsid w:val="6BBC73BD"/>
    <w:rsid w:val="6BC066B1"/>
    <w:rsid w:val="6BD42604"/>
    <w:rsid w:val="6BE85BF1"/>
    <w:rsid w:val="6C033227"/>
    <w:rsid w:val="6C0B1660"/>
    <w:rsid w:val="6C133DDF"/>
    <w:rsid w:val="6C320084"/>
    <w:rsid w:val="6C391CC7"/>
    <w:rsid w:val="6C430889"/>
    <w:rsid w:val="6C533915"/>
    <w:rsid w:val="6C7F31BE"/>
    <w:rsid w:val="6C8071BA"/>
    <w:rsid w:val="6CBB7007"/>
    <w:rsid w:val="6CD91C0E"/>
    <w:rsid w:val="6CE01353"/>
    <w:rsid w:val="6CE176B9"/>
    <w:rsid w:val="6CEA7AAC"/>
    <w:rsid w:val="6CF00414"/>
    <w:rsid w:val="6CF02816"/>
    <w:rsid w:val="6CF35CFC"/>
    <w:rsid w:val="6CFA25E1"/>
    <w:rsid w:val="6D1030E8"/>
    <w:rsid w:val="6D2747F1"/>
    <w:rsid w:val="6D3F29A1"/>
    <w:rsid w:val="6D4149C8"/>
    <w:rsid w:val="6D544DC6"/>
    <w:rsid w:val="6D5D09E7"/>
    <w:rsid w:val="6D651DF3"/>
    <w:rsid w:val="6D7C57FB"/>
    <w:rsid w:val="6D9E263C"/>
    <w:rsid w:val="6D9E6AFC"/>
    <w:rsid w:val="6DD658EE"/>
    <w:rsid w:val="6DDD6E36"/>
    <w:rsid w:val="6DE276B3"/>
    <w:rsid w:val="6DE714B6"/>
    <w:rsid w:val="6DEC1C21"/>
    <w:rsid w:val="6E0F1FEB"/>
    <w:rsid w:val="6E152319"/>
    <w:rsid w:val="6E155346"/>
    <w:rsid w:val="6E200829"/>
    <w:rsid w:val="6E3A7BFC"/>
    <w:rsid w:val="6E3B0BAF"/>
    <w:rsid w:val="6E3E0629"/>
    <w:rsid w:val="6E4E3E08"/>
    <w:rsid w:val="6E501AEB"/>
    <w:rsid w:val="6E7C11B5"/>
    <w:rsid w:val="6E7F556F"/>
    <w:rsid w:val="6E8C2E06"/>
    <w:rsid w:val="6E997C25"/>
    <w:rsid w:val="6E9C165A"/>
    <w:rsid w:val="6E9F07E1"/>
    <w:rsid w:val="6EA14A30"/>
    <w:rsid w:val="6EB6105A"/>
    <w:rsid w:val="6EC46D49"/>
    <w:rsid w:val="6EC629FF"/>
    <w:rsid w:val="6EC7282F"/>
    <w:rsid w:val="6ECA6C00"/>
    <w:rsid w:val="6F1C104C"/>
    <w:rsid w:val="6F26499B"/>
    <w:rsid w:val="6F2B25A1"/>
    <w:rsid w:val="6F2D024C"/>
    <w:rsid w:val="6F2D277B"/>
    <w:rsid w:val="6F2F3282"/>
    <w:rsid w:val="6F3F60CB"/>
    <w:rsid w:val="6F587A8E"/>
    <w:rsid w:val="6F5A7044"/>
    <w:rsid w:val="6F5D5506"/>
    <w:rsid w:val="6F600C59"/>
    <w:rsid w:val="6F703F1B"/>
    <w:rsid w:val="6F795A80"/>
    <w:rsid w:val="6F7E2770"/>
    <w:rsid w:val="6F8776A7"/>
    <w:rsid w:val="6F957D21"/>
    <w:rsid w:val="6F9A1B5B"/>
    <w:rsid w:val="6FA57C2A"/>
    <w:rsid w:val="6FC22E70"/>
    <w:rsid w:val="6FD175F7"/>
    <w:rsid w:val="6FD95378"/>
    <w:rsid w:val="6FF47B92"/>
    <w:rsid w:val="6FFD1488"/>
    <w:rsid w:val="70027824"/>
    <w:rsid w:val="700B44C9"/>
    <w:rsid w:val="70173431"/>
    <w:rsid w:val="703C1CAA"/>
    <w:rsid w:val="703E1108"/>
    <w:rsid w:val="70460ECD"/>
    <w:rsid w:val="704B7EBD"/>
    <w:rsid w:val="7051053C"/>
    <w:rsid w:val="707F7FC1"/>
    <w:rsid w:val="70830694"/>
    <w:rsid w:val="7092075C"/>
    <w:rsid w:val="70A16710"/>
    <w:rsid w:val="70AF49AD"/>
    <w:rsid w:val="70CC6CCD"/>
    <w:rsid w:val="70E234A9"/>
    <w:rsid w:val="70E51433"/>
    <w:rsid w:val="70FC24C5"/>
    <w:rsid w:val="71081951"/>
    <w:rsid w:val="710C10AD"/>
    <w:rsid w:val="71195FA1"/>
    <w:rsid w:val="711F23C1"/>
    <w:rsid w:val="71252C8F"/>
    <w:rsid w:val="712D7A96"/>
    <w:rsid w:val="71334F8E"/>
    <w:rsid w:val="713954C7"/>
    <w:rsid w:val="713C2BF3"/>
    <w:rsid w:val="715517E0"/>
    <w:rsid w:val="715D55F4"/>
    <w:rsid w:val="71647A80"/>
    <w:rsid w:val="71682CDB"/>
    <w:rsid w:val="716D1C68"/>
    <w:rsid w:val="717C301D"/>
    <w:rsid w:val="718D2B25"/>
    <w:rsid w:val="71AC3CA8"/>
    <w:rsid w:val="71B24D30"/>
    <w:rsid w:val="71E67530"/>
    <w:rsid w:val="71F552A8"/>
    <w:rsid w:val="71FA60A3"/>
    <w:rsid w:val="71FD3369"/>
    <w:rsid w:val="7208350E"/>
    <w:rsid w:val="72142600"/>
    <w:rsid w:val="72264502"/>
    <w:rsid w:val="723358B2"/>
    <w:rsid w:val="72347B51"/>
    <w:rsid w:val="72356228"/>
    <w:rsid w:val="72363B93"/>
    <w:rsid w:val="72366F69"/>
    <w:rsid w:val="72546CCC"/>
    <w:rsid w:val="72571A57"/>
    <w:rsid w:val="7269077B"/>
    <w:rsid w:val="727F0C00"/>
    <w:rsid w:val="72981E43"/>
    <w:rsid w:val="729C3060"/>
    <w:rsid w:val="72AD5CE4"/>
    <w:rsid w:val="72BB344D"/>
    <w:rsid w:val="72BD396A"/>
    <w:rsid w:val="72E77D45"/>
    <w:rsid w:val="72EA334F"/>
    <w:rsid w:val="730440C9"/>
    <w:rsid w:val="730B241D"/>
    <w:rsid w:val="73225EEC"/>
    <w:rsid w:val="73236EBA"/>
    <w:rsid w:val="73242532"/>
    <w:rsid w:val="73480C9F"/>
    <w:rsid w:val="734C24BD"/>
    <w:rsid w:val="7356298F"/>
    <w:rsid w:val="7357002D"/>
    <w:rsid w:val="73576104"/>
    <w:rsid w:val="735A6C44"/>
    <w:rsid w:val="73764F03"/>
    <w:rsid w:val="73815738"/>
    <w:rsid w:val="73927989"/>
    <w:rsid w:val="739F3A97"/>
    <w:rsid w:val="73AF1694"/>
    <w:rsid w:val="73B673EF"/>
    <w:rsid w:val="73C8277D"/>
    <w:rsid w:val="73CE2AF2"/>
    <w:rsid w:val="73EF07B7"/>
    <w:rsid w:val="73F02366"/>
    <w:rsid w:val="73F07FEE"/>
    <w:rsid w:val="74057A07"/>
    <w:rsid w:val="742254DD"/>
    <w:rsid w:val="7437180D"/>
    <w:rsid w:val="74391D4B"/>
    <w:rsid w:val="74483CFE"/>
    <w:rsid w:val="744B0DA7"/>
    <w:rsid w:val="744D3074"/>
    <w:rsid w:val="74624CC6"/>
    <w:rsid w:val="746A5AD3"/>
    <w:rsid w:val="74723306"/>
    <w:rsid w:val="747A2CC8"/>
    <w:rsid w:val="747F3641"/>
    <w:rsid w:val="74B579B7"/>
    <w:rsid w:val="74B71E9C"/>
    <w:rsid w:val="74BB7061"/>
    <w:rsid w:val="74CE3EB2"/>
    <w:rsid w:val="74DB340A"/>
    <w:rsid w:val="74E82D21"/>
    <w:rsid w:val="750D23D7"/>
    <w:rsid w:val="750E03C1"/>
    <w:rsid w:val="751C6251"/>
    <w:rsid w:val="751E470B"/>
    <w:rsid w:val="753D7B6A"/>
    <w:rsid w:val="754026A2"/>
    <w:rsid w:val="754301AD"/>
    <w:rsid w:val="754E2F08"/>
    <w:rsid w:val="75500735"/>
    <w:rsid w:val="75670772"/>
    <w:rsid w:val="75671A3D"/>
    <w:rsid w:val="757C44C8"/>
    <w:rsid w:val="75961C87"/>
    <w:rsid w:val="759A09C5"/>
    <w:rsid w:val="75A6427E"/>
    <w:rsid w:val="75AF7DF9"/>
    <w:rsid w:val="75B243A7"/>
    <w:rsid w:val="75DE6DB1"/>
    <w:rsid w:val="75E16ABB"/>
    <w:rsid w:val="75E572CF"/>
    <w:rsid w:val="75FB07A2"/>
    <w:rsid w:val="75FF02E6"/>
    <w:rsid w:val="76046317"/>
    <w:rsid w:val="760617CC"/>
    <w:rsid w:val="761375E4"/>
    <w:rsid w:val="76217478"/>
    <w:rsid w:val="763C572C"/>
    <w:rsid w:val="7656131D"/>
    <w:rsid w:val="7666354F"/>
    <w:rsid w:val="766B6ECD"/>
    <w:rsid w:val="767470B0"/>
    <w:rsid w:val="767E397C"/>
    <w:rsid w:val="76855EB9"/>
    <w:rsid w:val="7692691E"/>
    <w:rsid w:val="76996365"/>
    <w:rsid w:val="769A10D0"/>
    <w:rsid w:val="76C2349E"/>
    <w:rsid w:val="76CB35EC"/>
    <w:rsid w:val="76D054CE"/>
    <w:rsid w:val="76D10C55"/>
    <w:rsid w:val="76D276DD"/>
    <w:rsid w:val="76D85DAB"/>
    <w:rsid w:val="76EA2D88"/>
    <w:rsid w:val="76FC5ECA"/>
    <w:rsid w:val="77040C67"/>
    <w:rsid w:val="770C2851"/>
    <w:rsid w:val="770E161B"/>
    <w:rsid w:val="773B587C"/>
    <w:rsid w:val="773F6299"/>
    <w:rsid w:val="77416C82"/>
    <w:rsid w:val="774271F2"/>
    <w:rsid w:val="77453760"/>
    <w:rsid w:val="77473689"/>
    <w:rsid w:val="77640DC4"/>
    <w:rsid w:val="77653D55"/>
    <w:rsid w:val="776A7D9F"/>
    <w:rsid w:val="77734AD9"/>
    <w:rsid w:val="77767106"/>
    <w:rsid w:val="77786FD4"/>
    <w:rsid w:val="77A954AE"/>
    <w:rsid w:val="77AB2363"/>
    <w:rsid w:val="77D71742"/>
    <w:rsid w:val="77E342D7"/>
    <w:rsid w:val="77F3466D"/>
    <w:rsid w:val="780127F5"/>
    <w:rsid w:val="7822274B"/>
    <w:rsid w:val="78306EF8"/>
    <w:rsid w:val="7840608D"/>
    <w:rsid w:val="78494C44"/>
    <w:rsid w:val="78594455"/>
    <w:rsid w:val="785A03C2"/>
    <w:rsid w:val="78786AB3"/>
    <w:rsid w:val="787D7B01"/>
    <w:rsid w:val="78927153"/>
    <w:rsid w:val="78970591"/>
    <w:rsid w:val="789C0A5C"/>
    <w:rsid w:val="78B065B0"/>
    <w:rsid w:val="78BD4113"/>
    <w:rsid w:val="78C33E4A"/>
    <w:rsid w:val="78F10DB2"/>
    <w:rsid w:val="7901119D"/>
    <w:rsid w:val="790177E9"/>
    <w:rsid w:val="790D3EA5"/>
    <w:rsid w:val="79106B12"/>
    <w:rsid w:val="791B2495"/>
    <w:rsid w:val="791D2A50"/>
    <w:rsid w:val="791E4915"/>
    <w:rsid w:val="79366F18"/>
    <w:rsid w:val="793E022D"/>
    <w:rsid w:val="793E56AD"/>
    <w:rsid w:val="79432736"/>
    <w:rsid w:val="79505D65"/>
    <w:rsid w:val="79660E81"/>
    <w:rsid w:val="797940FE"/>
    <w:rsid w:val="79866E7E"/>
    <w:rsid w:val="798A6A50"/>
    <w:rsid w:val="799A7341"/>
    <w:rsid w:val="79AA4A14"/>
    <w:rsid w:val="79AD792E"/>
    <w:rsid w:val="79B63FC9"/>
    <w:rsid w:val="79C16BC7"/>
    <w:rsid w:val="79C21E49"/>
    <w:rsid w:val="79C673FA"/>
    <w:rsid w:val="79DE02DD"/>
    <w:rsid w:val="79E07E40"/>
    <w:rsid w:val="79E13C8B"/>
    <w:rsid w:val="79EB5D1B"/>
    <w:rsid w:val="79FC6182"/>
    <w:rsid w:val="7A0A0885"/>
    <w:rsid w:val="7A0A6F4F"/>
    <w:rsid w:val="7A1D2D65"/>
    <w:rsid w:val="7A2E0A35"/>
    <w:rsid w:val="7A456F6D"/>
    <w:rsid w:val="7A526C88"/>
    <w:rsid w:val="7A5705CE"/>
    <w:rsid w:val="7A5D27C6"/>
    <w:rsid w:val="7A5F16CA"/>
    <w:rsid w:val="7A68409A"/>
    <w:rsid w:val="7A710D8E"/>
    <w:rsid w:val="7AB1300F"/>
    <w:rsid w:val="7AB45E26"/>
    <w:rsid w:val="7AB64E52"/>
    <w:rsid w:val="7ADA0EA4"/>
    <w:rsid w:val="7AE75FBC"/>
    <w:rsid w:val="7AFC56DC"/>
    <w:rsid w:val="7B0D3216"/>
    <w:rsid w:val="7B345398"/>
    <w:rsid w:val="7B355131"/>
    <w:rsid w:val="7B590C27"/>
    <w:rsid w:val="7B6B24CD"/>
    <w:rsid w:val="7B6C5EAB"/>
    <w:rsid w:val="7B7814A8"/>
    <w:rsid w:val="7B814DD3"/>
    <w:rsid w:val="7B861DF2"/>
    <w:rsid w:val="7B864059"/>
    <w:rsid w:val="7B874BE4"/>
    <w:rsid w:val="7BA33013"/>
    <w:rsid w:val="7BB97642"/>
    <w:rsid w:val="7BF702E8"/>
    <w:rsid w:val="7BFA0FA5"/>
    <w:rsid w:val="7BFE2BF5"/>
    <w:rsid w:val="7C162A9E"/>
    <w:rsid w:val="7C177BEA"/>
    <w:rsid w:val="7C1908EC"/>
    <w:rsid w:val="7C206AB7"/>
    <w:rsid w:val="7C647A61"/>
    <w:rsid w:val="7C7B2256"/>
    <w:rsid w:val="7C8646F6"/>
    <w:rsid w:val="7C886A69"/>
    <w:rsid w:val="7C8F6150"/>
    <w:rsid w:val="7C9B11F5"/>
    <w:rsid w:val="7C9B46D0"/>
    <w:rsid w:val="7CA37E05"/>
    <w:rsid w:val="7CA95B93"/>
    <w:rsid w:val="7CBC0850"/>
    <w:rsid w:val="7CBC5897"/>
    <w:rsid w:val="7CD3681B"/>
    <w:rsid w:val="7CF20DD2"/>
    <w:rsid w:val="7CFF7134"/>
    <w:rsid w:val="7D1D1FC6"/>
    <w:rsid w:val="7D28646B"/>
    <w:rsid w:val="7D2D300E"/>
    <w:rsid w:val="7D4714AF"/>
    <w:rsid w:val="7D476185"/>
    <w:rsid w:val="7D7016BE"/>
    <w:rsid w:val="7D8603E2"/>
    <w:rsid w:val="7D983576"/>
    <w:rsid w:val="7D9B3D45"/>
    <w:rsid w:val="7D9C553A"/>
    <w:rsid w:val="7DBB346B"/>
    <w:rsid w:val="7DD0508B"/>
    <w:rsid w:val="7DE4119D"/>
    <w:rsid w:val="7DEE5B58"/>
    <w:rsid w:val="7DEF4E30"/>
    <w:rsid w:val="7E0B1390"/>
    <w:rsid w:val="7E2B13AE"/>
    <w:rsid w:val="7E676A56"/>
    <w:rsid w:val="7E690FF4"/>
    <w:rsid w:val="7E947A7E"/>
    <w:rsid w:val="7EA36676"/>
    <w:rsid w:val="7ED03245"/>
    <w:rsid w:val="7ED25E9B"/>
    <w:rsid w:val="7ED37D6E"/>
    <w:rsid w:val="7F0A2251"/>
    <w:rsid w:val="7F0A51A4"/>
    <w:rsid w:val="7F1A0C40"/>
    <w:rsid w:val="7F332C78"/>
    <w:rsid w:val="7F3F5D11"/>
    <w:rsid w:val="7F486A87"/>
    <w:rsid w:val="7F7D2EBD"/>
    <w:rsid w:val="7F8846F0"/>
    <w:rsid w:val="7FA36CA7"/>
    <w:rsid w:val="7FAD2052"/>
    <w:rsid w:val="7FD34F08"/>
    <w:rsid w:val="7FD51EFD"/>
    <w:rsid w:val="7FE04F3E"/>
    <w:rsid w:val="7FEA3B6F"/>
    <w:rsid w:val="BAFFAB7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宋体" w:eastAsia="宋体" w:hAnsi="宋体" w:cs="宋体"/>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28B3"/>
    <w:pPr>
      <w:widowControl w:val="0"/>
      <w:suppressAutoHyphens/>
    </w:pPr>
    <w:rPr>
      <w:rFonts w:ascii="Arial Unicode MS" w:hAnsi="Arial Unicode MS" w:cs="Arial Unicode MS"/>
      <w:kern w:val="0"/>
      <w:sz w:val="22"/>
      <w:lang w:val="zh-CN"/>
    </w:rPr>
  </w:style>
  <w:style w:type="paragraph" w:styleId="Heading1">
    <w:name w:val="heading 1"/>
    <w:basedOn w:val="Normal"/>
    <w:next w:val="Normal"/>
    <w:link w:val="Heading1Char"/>
    <w:uiPriority w:val="99"/>
    <w:qFormat/>
    <w:rsid w:val="00C628B3"/>
    <w:pPr>
      <w:ind w:left="-40"/>
      <w:outlineLvl w:val="0"/>
    </w:pPr>
    <w:rPr>
      <w:sz w:val="52"/>
      <w:szCs w:val="52"/>
    </w:rPr>
  </w:style>
  <w:style w:type="paragraph" w:styleId="Heading2">
    <w:name w:val="heading 2"/>
    <w:basedOn w:val="Normal"/>
    <w:next w:val="Normal"/>
    <w:link w:val="Heading2Char"/>
    <w:uiPriority w:val="99"/>
    <w:qFormat/>
    <w:rsid w:val="00C628B3"/>
    <w:pPr>
      <w:ind w:right="18"/>
      <w:jc w:val="center"/>
      <w:outlineLvl w:val="1"/>
    </w:pPr>
    <w:rPr>
      <w:sz w:val="44"/>
      <w:szCs w:val="44"/>
    </w:rPr>
  </w:style>
  <w:style w:type="paragraph" w:styleId="Heading3">
    <w:name w:val="heading 3"/>
    <w:basedOn w:val="Normal"/>
    <w:next w:val="Normal"/>
    <w:link w:val="Heading3Char"/>
    <w:uiPriority w:val="99"/>
    <w:qFormat/>
    <w:rsid w:val="00C628B3"/>
    <w:pPr>
      <w:ind w:left="1"/>
      <w:jc w:val="center"/>
      <w:outlineLvl w:val="2"/>
    </w:pPr>
    <w:rPr>
      <w:sz w:val="40"/>
      <w:szCs w:val="40"/>
    </w:rPr>
  </w:style>
  <w:style w:type="paragraph" w:styleId="Heading4">
    <w:name w:val="heading 4"/>
    <w:basedOn w:val="Normal"/>
    <w:next w:val="Normal"/>
    <w:link w:val="Heading4Char"/>
    <w:uiPriority w:val="99"/>
    <w:qFormat/>
    <w:rsid w:val="00C628B3"/>
    <w:pPr>
      <w:jc w:val="center"/>
      <w:outlineLvl w:val="3"/>
    </w:pPr>
    <w:rPr>
      <w:sz w:val="36"/>
      <w:szCs w:val="36"/>
    </w:rPr>
  </w:style>
  <w:style w:type="paragraph" w:styleId="Heading5">
    <w:name w:val="heading 5"/>
    <w:basedOn w:val="Normal"/>
    <w:next w:val="Normal"/>
    <w:link w:val="Heading5Char"/>
    <w:uiPriority w:val="99"/>
    <w:qFormat/>
    <w:rsid w:val="00C628B3"/>
    <w:pPr>
      <w:ind w:left="112"/>
      <w:outlineLvl w:val="4"/>
    </w:pPr>
    <w:rPr>
      <w:sz w:val="33"/>
      <w:szCs w:val="3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4B7"/>
    <w:rPr>
      <w:rFonts w:ascii="Arial Unicode MS" w:hAnsi="Arial Unicode MS" w:cs="Arial Unicode MS"/>
      <w:b/>
      <w:bCs/>
      <w:kern w:val="44"/>
      <w:sz w:val="44"/>
      <w:szCs w:val="44"/>
      <w:lang w:val="zh-CN"/>
    </w:rPr>
  </w:style>
  <w:style w:type="character" w:customStyle="1" w:styleId="Heading2Char">
    <w:name w:val="Heading 2 Char"/>
    <w:basedOn w:val="DefaultParagraphFont"/>
    <w:link w:val="Heading2"/>
    <w:uiPriority w:val="9"/>
    <w:semiHidden/>
    <w:rsid w:val="009314B7"/>
    <w:rPr>
      <w:rFonts w:asciiTheme="majorHAnsi" w:eastAsiaTheme="majorEastAsia" w:hAnsiTheme="majorHAnsi" w:cstheme="majorBidi"/>
      <w:b/>
      <w:bCs/>
      <w:kern w:val="0"/>
      <w:sz w:val="32"/>
      <w:szCs w:val="32"/>
      <w:lang w:val="zh-CN"/>
    </w:rPr>
  </w:style>
  <w:style w:type="character" w:customStyle="1" w:styleId="Heading3Char">
    <w:name w:val="Heading 3 Char"/>
    <w:basedOn w:val="DefaultParagraphFont"/>
    <w:link w:val="Heading3"/>
    <w:uiPriority w:val="9"/>
    <w:semiHidden/>
    <w:rsid w:val="009314B7"/>
    <w:rPr>
      <w:rFonts w:ascii="Arial Unicode MS" w:hAnsi="Arial Unicode MS" w:cs="Arial Unicode MS"/>
      <w:b/>
      <w:bCs/>
      <w:kern w:val="0"/>
      <w:sz w:val="32"/>
      <w:szCs w:val="32"/>
      <w:lang w:val="zh-CN"/>
    </w:rPr>
  </w:style>
  <w:style w:type="character" w:customStyle="1" w:styleId="Heading4Char">
    <w:name w:val="Heading 4 Char"/>
    <w:basedOn w:val="DefaultParagraphFont"/>
    <w:link w:val="Heading4"/>
    <w:uiPriority w:val="9"/>
    <w:semiHidden/>
    <w:rsid w:val="009314B7"/>
    <w:rPr>
      <w:rFonts w:asciiTheme="majorHAnsi" w:eastAsiaTheme="majorEastAsia" w:hAnsiTheme="majorHAnsi" w:cstheme="majorBidi"/>
      <w:b/>
      <w:bCs/>
      <w:kern w:val="0"/>
      <w:sz w:val="28"/>
      <w:szCs w:val="28"/>
      <w:lang w:val="zh-CN"/>
    </w:rPr>
  </w:style>
  <w:style w:type="character" w:customStyle="1" w:styleId="Heading5Char">
    <w:name w:val="Heading 5 Char"/>
    <w:basedOn w:val="DefaultParagraphFont"/>
    <w:link w:val="Heading5"/>
    <w:uiPriority w:val="9"/>
    <w:semiHidden/>
    <w:rsid w:val="009314B7"/>
    <w:rPr>
      <w:rFonts w:ascii="Arial Unicode MS" w:hAnsi="Arial Unicode MS" w:cs="Arial Unicode MS"/>
      <w:b/>
      <w:bCs/>
      <w:kern w:val="0"/>
      <w:sz w:val="28"/>
      <w:szCs w:val="28"/>
      <w:lang w:val="zh-CN"/>
    </w:rPr>
  </w:style>
  <w:style w:type="paragraph" w:styleId="Caption">
    <w:name w:val="caption"/>
    <w:basedOn w:val="Normal"/>
    <w:next w:val="Normal"/>
    <w:uiPriority w:val="99"/>
    <w:qFormat/>
    <w:rsid w:val="00C628B3"/>
    <w:pPr>
      <w:suppressLineNumbers/>
      <w:spacing w:before="120" w:after="120"/>
    </w:pPr>
    <w:rPr>
      <w:i/>
      <w:iCs/>
      <w:sz w:val="24"/>
      <w:szCs w:val="24"/>
    </w:rPr>
  </w:style>
  <w:style w:type="paragraph" w:styleId="BodyText">
    <w:name w:val="Body Text"/>
    <w:basedOn w:val="Normal"/>
    <w:link w:val="BodyTextChar"/>
    <w:uiPriority w:val="99"/>
    <w:rsid w:val="00C628B3"/>
    <w:rPr>
      <w:sz w:val="32"/>
      <w:szCs w:val="32"/>
    </w:rPr>
  </w:style>
  <w:style w:type="character" w:customStyle="1" w:styleId="BodyTextChar">
    <w:name w:val="Body Text Char"/>
    <w:basedOn w:val="DefaultParagraphFont"/>
    <w:link w:val="BodyText"/>
    <w:uiPriority w:val="99"/>
    <w:semiHidden/>
    <w:rsid w:val="009314B7"/>
    <w:rPr>
      <w:rFonts w:ascii="Arial Unicode MS" w:hAnsi="Arial Unicode MS" w:cs="Arial Unicode MS"/>
      <w:kern w:val="0"/>
      <w:sz w:val="22"/>
      <w:lang w:val="zh-CN"/>
    </w:rPr>
  </w:style>
  <w:style w:type="paragraph" w:styleId="Footer">
    <w:name w:val="footer"/>
    <w:basedOn w:val="Normal"/>
    <w:link w:val="FooterChar"/>
    <w:uiPriority w:val="99"/>
    <w:rsid w:val="00C628B3"/>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rsid w:val="009314B7"/>
    <w:rPr>
      <w:rFonts w:ascii="Arial Unicode MS" w:hAnsi="Arial Unicode MS" w:cs="Arial Unicode MS"/>
      <w:kern w:val="0"/>
      <w:sz w:val="18"/>
      <w:szCs w:val="18"/>
      <w:lang w:val="zh-CN"/>
    </w:rPr>
  </w:style>
  <w:style w:type="paragraph" w:styleId="Header">
    <w:name w:val="header"/>
    <w:basedOn w:val="Normal"/>
    <w:link w:val="HeaderChar"/>
    <w:uiPriority w:val="99"/>
    <w:rsid w:val="00C628B3"/>
    <w:pPr>
      <w:pBdr>
        <w:bottom w:val="single" w:sz="6" w:space="1" w:color="000000"/>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9314B7"/>
    <w:rPr>
      <w:rFonts w:ascii="Arial Unicode MS" w:hAnsi="Arial Unicode MS" w:cs="Arial Unicode MS"/>
      <w:kern w:val="0"/>
      <w:sz w:val="18"/>
      <w:szCs w:val="18"/>
      <w:lang w:val="zh-CN"/>
    </w:rPr>
  </w:style>
  <w:style w:type="paragraph" w:styleId="List">
    <w:name w:val="List"/>
    <w:basedOn w:val="BodyText"/>
    <w:uiPriority w:val="99"/>
    <w:rsid w:val="00C628B3"/>
  </w:style>
  <w:style w:type="table" w:styleId="TableGrid">
    <w:name w:val="Table Grid"/>
    <w:basedOn w:val="TableNormal"/>
    <w:uiPriority w:val="99"/>
    <w:rsid w:val="00C628B3"/>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编号符号"/>
    <w:uiPriority w:val="99"/>
    <w:rsid w:val="00C628B3"/>
  </w:style>
  <w:style w:type="character" w:customStyle="1" w:styleId="a0">
    <w:name w:val="页眉 字符"/>
    <w:basedOn w:val="DefaultParagraphFont"/>
    <w:uiPriority w:val="99"/>
    <w:rsid w:val="00C628B3"/>
    <w:rPr>
      <w:rFonts w:ascii="Arial Unicode MS" w:eastAsia="Times New Roman" w:hAnsi="Arial Unicode MS" w:cs="Arial Unicode MS"/>
      <w:sz w:val="18"/>
      <w:szCs w:val="18"/>
      <w:lang w:val="zh-CN"/>
    </w:rPr>
  </w:style>
  <w:style w:type="character" w:customStyle="1" w:styleId="a1">
    <w:name w:val="页脚 字符"/>
    <w:basedOn w:val="DefaultParagraphFont"/>
    <w:uiPriority w:val="99"/>
    <w:rsid w:val="00C628B3"/>
    <w:rPr>
      <w:rFonts w:ascii="Arial Unicode MS" w:eastAsia="Times New Roman" w:hAnsi="Arial Unicode MS" w:cs="Arial Unicode MS"/>
      <w:sz w:val="18"/>
      <w:szCs w:val="18"/>
      <w:lang w:val="zh-CN"/>
    </w:rPr>
  </w:style>
  <w:style w:type="paragraph" w:customStyle="1" w:styleId="a2">
    <w:name w:val="标题样式"/>
    <w:basedOn w:val="Normal"/>
    <w:next w:val="BodyText"/>
    <w:uiPriority w:val="99"/>
    <w:rsid w:val="00C628B3"/>
    <w:pPr>
      <w:keepNext/>
      <w:spacing w:before="240" w:after="120"/>
    </w:pPr>
    <w:rPr>
      <w:rFonts w:ascii="Liberation Sans" w:eastAsia="Liberation Sans" w:hAnsi="Times New Roman"/>
      <w:sz w:val="28"/>
      <w:szCs w:val="28"/>
    </w:rPr>
  </w:style>
  <w:style w:type="paragraph" w:customStyle="1" w:styleId="a3">
    <w:name w:val="索引"/>
    <w:basedOn w:val="Normal"/>
    <w:uiPriority w:val="99"/>
    <w:rsid w:val="00C628B3"/>
    <w:pPr>
      <w:suppressLineNumbers/>
    </w:pPr>
  </w:style>
  <w:style w:type="paragraph" w:customStyle="1" w:styleId="a4">
    <w:name w:val="页眉与页脚"/>
    <w:basedOn w:val="Normal"/>
    <w:uiPriority w:val="99"/>
    <w:rsid w:val="00C628B3"/>
  </w:style>
  <w:style w:type="paragraph" w:customStyle="1" w:styleId="ListParagraph1">
    <w:name w:val="List Paragraph1"/>
    <w:basedOn w:val="Normal"/>
    <w:uiPriority w:val="99"/>
    <w:rsid w:val="00C628B3"/>
    <w:pPr>
      <w:ind w:left="2039" w:hanging="782"/>
    </w:pPr>
  </w:style>
  <w:style w:type="paragraph" w:customStyle="1" w:styleId="TableParagraph">
    <w:name w:val="Table Paragraph"/>
    <w:basedOn w:val="Normal"/>
    <w:uiPriority w:val="99"/>
    <w:rsid w:val="00C628B3"/>
    <w:rPr>
      <w:rFonts w:ascii="宋体" w:hAnsi="宋体" w:cs="宋体"/>
    </w:rPr>
  </w:style>
  <w:style w:type="paragraph" w:customStyle="1" w:styleId="a5">
    <w:name w:val="表格内容"/>
    <w:basedOn w:val="Normal"/>
    <w:uiPriority w:val="99"/>
    <w:rsid w:val="00C628B3"/>
    <w:pPr>
      <w:suppressLineNumbers/>
    </w:pPr>
  </w:style>
  <w:style w:type="paragraph" w:customStyle="1" w:styleId="a6">
    <w:name w:val="表格标题"/>
    <w:basedOn w:val="a5"/>
    <w:uiPriority w:val="99"/>
    <w:rsid w:val="00C628B3"/>
    <w:pPr>
      <w:jc w:val="center"/>
    </w:pPr>
    <w:rPr>
      <w:b/>
      <w:bCs/>
    </w:rPr>
  </w:style>
  <w:style w:type="paragraph" w:customStyle="1" w:styleId="a7">
    <w:name w:val="预格式化的文本"/>
    <w:basedOn w:val="Normal"/>
    <w:uiPriority w:val="99"/>
    <w:rsid w:val="00C628B3"/>
    <w:rPr>
      <w:rFonts w:ascii="Liberation Mono" w:eastAsia="新宋体" w:hAnsi="Liberation Mono" w:cs="Liberation Mono"/>
      <w:sz w:val="20"/>
      <w:szCs w:val="20"/>
    </w:rPr>
  </w:style>
  <w:style w:type="table" w:customStyle="1" w:styleId="TableNormal1">
    <w:name w:val="Table Normal1"/>
    <w:uiPriority w:val="99"/>
    <w:rsid w:val="00C628B3"/>
    <w:rPr>
      <w:kern w:val="0"/>
      <w:sz w:val="20"/>
      <w:szCs w:val="20"/>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3" Type="http://schemas.openxmlformats.org/officeDocument/2006/relationships/webSettings" Target="webSettings.xml"/><Relationship Id="rId21" Type="http://schemas.openxmlformats.org/officeDocument/2006/relationships/footer" Target="footer14.xml"/><Relationship Id="rId7" Type="http://schemas.openxmlformats.org/officeDocument/2006/relationships/header" Target="header2.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oter" Target="footer9.xml"/><Relationship Id="rId20" Type="http://schemas.openxmlformats.org/officeDocument/2006/relationships/footer" Target="footer1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8.xml"/><Relationship Id="rId23" Type="http://schemas.openxmlformats.org/officeDocument/2006/relationships/image" Target="media/image2.png"/><Relationship Id="rId10" Type="http://schemas.openxmlformats.org/officeDocument/2006/relationships/footer" Target="footer3.xml"/><Relationship Id="rId19" Type="http://schemas.openxmlformats.org/officeDocument/2006/relationships/footer" Target="footer12.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36</Pages>
  <Words>2410</Words>
  <Characters>13739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部门预算公开</dc:title>
  <dc:subject/>
  <dc:creator>陈长军(本处室套红)</dc:creator>
  <cp:keywords/>
  <dc:description/>
  <cp:lastModifiedBy>Micorosoft</cp:lastModifiedBy>
  <cp:revision>176</cp:revision>
  <dcterms:created xsi:type="dcterms:W3CDTF">2021-04-16T03:22:00Z</dcterms:created>
  <dcterms:modified xsi:type="dcterms:W3CDTF">2023-12-21T08:11:00Z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ÿþ¹eckýVEŒ⁄ech Y thV </vt:lpwstr>
  </property>
  <property fmtid="{D5CDD505-2E9C-101B-9397-08002B2CF9AE}" pid="3" name="ICV">
    <vt:lpwstr>C823B2FE72FE4DF285E985223D1A425B</vt:lpwstr>
  </property>
  <property fmtid="{D5CDD505-2E9C-101B-9397-08002B2CF9AE}" pid="4" name="KSOProductBuildVer">
    <vt:lpwstr>2052-11.1.0.12763</vt:lpwstr>
  </property>
</Properties>
</file>